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36" w:tblpY="346"/>
        <w:tblW w:w="16013" w:type="dxa"/>
        <w:tblLayout w:type="fixed"/>
        <w:tblLook w:val="04A0" w:firstRow="1" w:lastRow="0" w:firstColumn="1" w:lastColumn="0" w:noHBand="0" w:noVBand="1"/>
      </w:tblPr>
      <w:tblGrid>
        <w:gridCol w:w="2087"/>
        <w:gridCol w:w="1456"/>
        <w:gridCol w:w="1457"/>
        <w:gridCol w:w="1457"/>
        <w:gridCol w:w="1457"/>
        <w:gridCol w:w="1457"/>
        <w:gridCol w:w="689"/>
        <w:gridCol w:w="5953"/>
      </w:tblGrid>
      <w:tr w:rsidR="00A10356" w:rsidTr="006E5CF1">
        <w:trPr>
          <w:cantSplit/>
        </w:trPr>
        <w:tc>
          <w:tcPr>
            <w:tcW w:w="16013" w:type="dxa"/>
            <w:gridSpan w:val="8"/>
          </w:tcPr>
          <w:p w:rsidR="00A10356" w:rsidRPr="00287BED" w:rsidRDefault="00A10356" w:rsidP="006E5CF1">
            <w:pPr>
              <w:jc w:val="center"/>
              <w:rPr>
                <w:b/>
                <w:u w:val="single"/>
              </w:rPr>
            </w:pPr>
            <w:r>
              <w:rPr>
                <w:b/>
                <w:sz w:val="24"/>
                <w:u w:val="single"/>
              </w:rPr>
              <w:t xml:space="preserve">COMMERCIAL </w:t>
            </w:r>
            <w:r w:rsidRPr="008E176D">
              <w:rPr>
                <w:b/>
                <w:sz w:val="24"/>
                <w:u w:val="single"/>
              </w:rPr>
              <w:t>SITES EXPECTED TO BE UNDER CONSTRUCTION</w:t>
            </w:r>
            <w:r>
              <w:rPr>
                <w:b/>
                <w:sz w:val="24"/>
                <w:u w:val="single"/>
              </w:rPr>
              <w:t xml:space="preserve"> BY 30</w:t>
            </w:r>
            <w:r w:rsidRPr="00142AEA">
              <w:rPr>
                <w:b/>
                <w:sz w:val="24"/>
                <w:u w:val="single"/>
                <w:vertAlign w:val="superscript"/>
              </w:rPr>
              <w:t>TH</w:t>
            </w:r>
            <w:r>
              <w:rPr>
                <w:b/>
                <w:sz w:val="24"/>
                <w:u w:val="single"/>
              </w:rPr>
              <w:t xml:space="preserve"> SEPTEMBER 2016</w:t>
            </w:r>
            <w:r w:rsidR="006F4009">
              <w:rPr>
                <w:b/>
                <w:sz w:val="24"/>
                <w:u w:val="single"/>
              </w:rPr>
              <w:t xml:space="preserve">                    APPENDIX B</w:t>
            </w:r>
          </w:p>
        </w:tc>
      </w:tr>
      <w:tr w:rsidR="00A10356" w:rsidTr="006E5CF1">
        <w:trPr>
          <w:cantSplit/>
        </w:trPr>
        <w:tc>
          <w:tcPr>
            <w:tcW w:w="2087" w:type="dxa"/>
          </w:tcPr>
          <w:p w:rsidR="00A10356" w:rsidRPr="00610DEF" w:rsidRDefault="00A10356" w:rsidP="006E5CF1">
            <w:pPr>
              <w:rPr>
                <w:b/>
                <w:u w:val="single"/>
              </w:rPr>
            </w:pPr>
            <w:r>
              <w:rPr>
                <w:b/>
                <w:u w:val="single"/>
              </w:rPr>
              <w:t>Site</w:t>
            </w:r>
          </w:p>
          <w:p w:rsidR="00A10356" w:rsidRDefault="00A10356" w:rsidP="006E5CF1">
            <w:pPr>
              <w:jc w:val="right"/>
            </w:pPr>
          </w:p>
          <w:p w:rsidR="00A10356" w:rsidRDefault="00A10356" w:rsidP="006E5CF1">
            <w:pPr>
              <w:jc w:val="right"/>
            </w:pPr>
          </w:p>
          <w:p w:rsidR="00A10356" w:rsidRDefault="00A10356" w:rsidP="006E5CF1"/>
          <w:p w:rsidR="00A10356" w:rsidRDefault="00A10356" w:rsidP="006E5CF1">
            <w:pPr>
              <w:jc w:val="right"/>
            </w:pPr>
          </w:p>
          <w:p w:rsidR="00A10356" w:rsidRDefault="00A10356" w:rsidP="006E5CF1"/>
          <w:p w:rsidR="00A10356" w:rsidRPr="00FF5A9A" w:rsidRDefault="00A10356" w:rsidP="006E5CF1">
            <w:pPr>
              <w:jc w:val="right"/>
            </w:pPr>
          </w:p>
        </w:tc>
        <w:tc>
          <w:tcPr>
            <w:tcW w:w="1456" w:type="dxa"/>
          </w:tcPr>
          <w:p w:rsidR="00A10356" w:rsidRPr="00287BED" w:rsidRDefault="00A10356" w:rsidP="006E5CF1">
            <w:pPr>
              <w:rPr>
                <w:b/>
                <w:u w:val="single"/>
              </w:rPr>
            </w:pPr>
            <w:r w:rsidRPr="00287BED">
              <w:rPr>
                <w:b/>
                <w:u w:val="single"/>
              </w:rPr>
              <w:t>Total</w:t>
            </w:r>
            <w:r>
              <w:rPr>
                <w:b/>
                <w:u w:val="single"/>
              </w:rPr>
              <w:t xml:space="preserve"> No of Floorspace expected   (sq m)</w:t>
            </w:r>
          </w:p>
        </w:tc>
        <w:tc>
          <w:tcPr>
            <w:tcW w:w="1457" w:type="dxa"/>
          </w:tcPr>
          <w:p w:rsidR="00A10356" w:rsidRPr="00287BED" w:rsidRDefault="00A10356" w:rsidP="006E5CF1">
            <w:pPr>
              <w:rPr>
                <w:b/>
                <w:u w:val="single"/>
              </w:rPr>
            </w:pPr>
            <w:r w:rsidRPr="00287BED">
              <w:rPr>
                <w:b/>
                <w:u w:val="single"/>
              </w:rPr>
              <w:t>Total complet</w:t>
            </w:r>
            <w:r>
              <w:rPr>
                <w:b/>
                <w:u w:val="single"/>
              </w:rPr>
              <w:t>ed</w:t>
            </w:r>
            <w:r w:rsidRPr="00287BED">
              <w:rPr>
                <w:b/>
                <w:u w:val="single"/>
              </w:rPr>
              <w:t xml:space="preserve"> to date (30/09/2016) </w:t>
            </w:r>
          </w:p>
        </w:tc>
        <w:tc>
          <w:tcPr>
            <w:tcW w:w="1457" w:type="dxa"/>
          </w:tcPr>
          <w:p w:rsidR="00A10356" w:rsidRPr="00287BED" w:rsidRDefault="00A10356" w:rsidP="006E5CF1">
            <w:pPr>
              <w:rPr>
                <w:b/>
                <w:u w:val="single"/>
              </w:rPr>
            </w:pPr>
            <w:r>
              <w:rPr>
                <w:b/>
                <w:u w:val="single"/>
              </w:rPr>
              <w:t>Floorspace expected in 2016/17 (KM Trajectory)</w:t>
            </w:r>
          </w:p>
        </w:tc>
        <w:tc>
          <w:tcPr>
            <w:tcW w:w="1457" w:type="dxa"/>
          </w:tcPr>
          <w:p w:rsidR="00A10356" w:rsidRPr="00287BED" w:rsidRDefault="00A10356" w:rsidP="006E5CF1">
            <w:pPr>
              <w:rPr>
                <w:b/>
                <w:u w:val="single"/>
              </w:rPr>
            </w:pPr>
            <w:r>
              <w:rPr>
                <w:b/>
                <w:u w:val="single"/>
              </w:rPr>
              <w:t>Floorspace expected in the first 6 months of 2016/17 (KM Trajectory)</w:t>
            </w:r>
          </w:p>
        </w:tc>
        <w:tc>
          <w:tcPr>
            <w:tcW w:w="1457" w:type="dxa"/>
          </w:tcPr>
          <w:p w:rsidR="00A10356" w:rsidRPr="00287BED" w:rsidRDefault="00A10356" w:rsidP="006E5CF1">
            <w:pPr>
              <w:rPr>
                <w:b/>
                <w:u w:val="single"/>
              </w:rPr>
            </w:pPr>
            <w:r>
              <w:rPr>
                <w:b/>
                <w:u w:val="single"/>
              </w:rPr>
              <w:t>Floorspace completed in the first 6 months of 2016/17</w:t>
            </w:r>
          </w:p>
        </w:tc>
        <w:tc>
          <w:tcPr>
            <w:tcW w:w="689" w:type="dxa"/>
          </w:tcPr>
          <w:p w:rsidR="00A10356" w:rsidRPr="00287BED" w:rsidRDefault="00A10356" w:rsidP="006E5CF1">
            <w:pPr>
              <w:rPr>
                <w:b/>
                <w:u w:val="single"/>
              </w:rPr>
            </w:pPr>
            <w:r>
              <w:rPr>
                <w:b/>
                <w:u w:val="single"/>
              </w:rPr>
              <w:t>RAG</w:t>
            </w:r>
          </w:p>
        </w:tc>
        <w:tc>
          <w:tcPr>
            <w:tcW w:w="5953" w:type="dxa"/>
          </w:tcPr>
          <w:p w:rsidR="00A10356" w:rsidRPr="00287BED" w:rsidRDefault="00A10356" w:rsidP="006E5CF1">
            <w:pPr>
              <w:rPr>
                <w:b/>
                <w:u w:val="single"/>
              </w:rPr>
            </w:pPr>
            <w:r w:rsidRPr="00287BED">
              <w:rPr>
                <w:b/>
                <w:u w:val="single"/>
              </w:rPr>
              <w:t>Comment</w:t>
            </w:r>
          </w:p>
        </w:tc>
      </w:tr>
      <w:tr w:rsidR="00A10356" w:rsidTr="006E5CF1">
        <w:trPr>
          <w:cantSplit/>
          <w:trHeight w:val="464"/>
        </w:trPr>
        <w:tc>
          <w:tcPr>
            <w:tcW w:w="2087" w:type="dxa"/>
          </w:tcPr>
          <w:p w:rsidR="00A10356" w:rsidRPr="009548A5" w:rsidRDefault="00A10356" w:rsidP="006E5CF1">
            <w:r w:rsidRPr="009548A5">
              <w:t>Winckley Square – Phase 1 (Glovers Court)</w:t>
            </w:r>
          </w:p>
        </w:tc>
        <w:tc>
          <w:tcPr>
            <w:tcW w:w="1456" w:type="dxa"/>
          </w:tcPr>
          <w:p w:rsidR="00A10356" w:rsidRPr="009548A5" w:rsidRDefault="00A10356" w:rsidP="006E5CF1">
            <w:r w:rsidRPr="009548A5">
              <w:t>330</w:t>
            </w:r>
          </w:p>
        </w:tc>
        <w:tc>
          <w:tcPr>
            <w:tcW w:w="1457" w:type="dxa"/>
          </w:tcPr>
          <w:p w:rsidR="00A10356" w:rsidRPr="009548A5" w:rsidRDefault="00A10356" w:rsidP="006E5CF1">
            <w:r>
              <w:t>0</w:t>
            </w:r>
          </w:p>
        </w:tc>
        <w:tc>
          <w:tcPr>
            <w:tcW w:w="1457" w:type="dxa"/>
          </w:tcPr>
          <w:p w:rsidR="00A10356" w:rsidRPr="009548A5" w:rsidRDefault="00A10356" w:rsidP="006E5CF1">
            <w:r w:rsidRPr="009548A5">
              <w:t>0</w:t>
            </w:r>
          </w:p>
        </w:tc>
        <w:tc>
          <w:tcPr>
            <w:tcW w:w="1457" w:type="dxa"/>
          </w:tcPr>
          <w:p w:rsidR="00A10356" w:rsidRPr="009548A5" w:rsidRDefault="00A10356" w:rsidP="006E5CF1">
            <w:r w:rsidRPr="009548A5">
              <w:t>0</w:t>
            </w:r>
          </w:p>
        </w:tc>
        <w:tc>
          <w:tcPr>
            <w:tcW w:w="1457" w:type="dxa"/>
            <w:shd w:val="clear" w:color="auto" w:fill="auto"/>
          </w:tcPr>
          <w:p w:rsidR="00A10356" w:rsidRPr="009548A5" w:rsidRDefault="00A10356" w:rsidP="006E5CF1">
            <w:r>
              <w:t>0</w:t>
            </w:r>
          </w:p>
        </w:tc>
        <w:tc>
          <w:tcPr>
            <w:tcW w:w="689" w:type="dxa"/>
            <w:shd w:val="clear" w:color="auto" w:fill="00B050"/>
          </w:tcPr>
          <w:p w:rsidR="00A10356" w:rsidRPr="009548A5" w:rsidRDefault="00A10356" w:rsidP="006E5CF1">
            <w:pPr>
              <w:jc w:val="center"/>
            </w:pPr>
          </w:p>
        </w:tc>
        <w:tc>
          <w:tcPr>
            <w:tcW w:w="5953" w:type="dxa"/>
            <w:shd w:val="clear" w:color="auto" w:fill="auto"/>
          </w:tcPr>
          <w:p w:rsidR="00A10356" w:rsidRPr="009548A5" w:rsidRDefault="00A10356" w:rsidP="006E5CF1">
            <w:r w:rsidRPr="009548A5">
              <w:rPr>
                <w:rStyle w:val="Style3"/>
              </w:rPr>
              <w:t>The development is expected to be completed in Nov 16 and agents have already received interest from occupiers.</w:t>
            </w:r>
          </w:p>
        </w:tc>
      </w:tr>
      <w:tr w:rsidR="00A10356" w:rsidTr="006E5CF1">
        <w:trPr>
          <w:cantSplit/>
          <w:trHeight w:val="464"/>
        </w:trPr>
        <w:tc>
          <w:tcPr>
            <w:tcW w:w="2087" w:type="dxa"/>
          </w:tcPr>
          <w:p w:rsidR="00A10356" w:rsidRPr="009548A5" w:rsidRDefault="00A10356" w:rsidP="006E5CF1">
            <w:r w:rsidRPr="009548A5">
              <w:t>Horrockses – Phase 1 (Aldi)</w:t>
            </w:r>
          </w:p>
        </w:tc>
        <w:tc>
          <w:tcPr>
            <w:tcW w:w="1456" w:type="dxa"/>
          </w:tcPr>
          <w:p w:rsidR="00A10356" w:rsidRPr="009548A5" w:rsidRDefault="00A10356" w:rsidP="006E5CF1">
            <w:r w:rsidRPr="009548A5">
              <w:t>1,725</w:t>
            </w:r>
          </w:p>
        </w:tc>
        <w:tc>
          <w:tcPr>
            <w:tcW w:w="1457" w:type="dxa"/>
          </w:tcPr>
          <w:p w:rsidR="00A10356" w:rsidRPr="009548A5" w:rsidRDefault="00A10356" w:rsidP="006E5CF1">
            <w:r w:rsidRPr="009548A5">
              <w:t>1,719</w:t>
            </w:r>
          </w:p>
        </w:tc>
        <w:tc>
          <w:tcPr>
            <w:tcW w:w="1457" w:type="dxa"/>
          </w:tcPr>
          <w:p w:rsidR="00A10356" w:rsidRPr="009548A5" w:rsidRDefault="00A10356" w:rsidP="006E5CF1">
            <w:r w:rsidRPr="009548A5">
              <w:t>1,725</w:t>
            </w:r>
          </w:p>
        </w:tc>
        <w:tc>
          <w:tcPr>
            <w:tcW w:w="1457" w:type="dxa"/>
          </w:tcPr>
          <w:p w:rsidR="00A10356" w:rsidRPr="009548A5" w:rsidRDefault="00A10356" w:rsidP="006E5CF1">
            <w:r w:rsidRPr="009548A5">
              <w:t>1,725</w:t>
            </w:r>
          </w:p>
        </w:tc>
        <w:tc>
          <w:tcPr>
            <w:tcW w:w="1457" w:type="dxa"/>
            <w:shd w:val="clear" w:color="auto" w:fill="auto"/>
          </w:tcPr>
          <w:p w:rsidR="00A10356" w:rsidRPr="009548A5" w:rsidRDefault="00A10356" w:rsidP="006E5CF1">
            <w:r w:rsidRPr="009548A5">
              <w:t>1</w:t>
            </w:r>
            <w:r>
              <w:t>,</w:t>
            </w:r>
            <w:r w:rsidRPr="009548A5">
              <w:t>719</w:t>
            </w:r>
          </w:p>
        </w:tc>
        <w:tc>
          <w:tcPr>
            <w:tcW w:w="689" w:type="dxa"/>
            <w:shd w:val="clear" w:color="auto" w:fill="00B050"/>
          </w:tcPr>
          <w:p w:rsidR="00A10356" w:rsidRPr="009548A5" w:rsidRDefault="00A10356" w:rsidP="006E5CF1">
            <w:pPr>
              <w:jc w:val="center"/>
            </w:pPr>
          </w:p>
        </w:tc>
        <w:tc>
          <w:tcPr>
            <w:tcW w:w="5953" w:type="dxa"/>
            <w:shd w:val="clear" w:color="auto" w:fill="auto"/>
          </w:tcPr>
          <w:p w:rsidR="00A10356" w:rsidRPr="009548A5" w:rsidRDefault="00A10356" w:rsidP="006E5CF1">
            <w:r w:rsidRPr="009548A5">
              <w:t xml:space="preserve">Site complete. </w:t>
            </w:r>
          </w:p>
        </w:tc>
      </w:tr>
      <w:tr w:rsidR="00A10356" w:rsidTr="006E5CF1">
        <w:trPr>
          <w:cantSplit/>
          <w:trHeight w:val="464"/>
        </w:trPr>
        <w:tc>
          <w:tcPr>
            <w:tcW w:w="2087" w:type="dxa"/>
          </w:tcPr>
          <w:p w:rsidR="00A10356" w:rsidRPr="009548A5" w:rsidRDefault="00A10356" w:rsidP="006E5CF1">
            <w:r>
              <w:t>Red Scar</w:t>
            </w:r>
          </w:p>
        </w:tc>
        <w:tc>
          <w:tcPr>
            <w:tcW w:w="1456" w:type="dxa"/>
          </w:tcPr>
          <w:p w:rsidR="00A10356" w:rsidRPr="009548A5" w:rsidRDefault="00A10356" w:rsidP="006E5CF1">
            <w:r>
              <w:t>1,300</w:t>
            </w:r>
          </w:p>
        </w:tc>
        <w:tc>
          <w:tcPr>
            <w:tcW w:w="1457" w:type="dxa"/>
          </w:tcPr>
          <w:p w:rsidR="00A10356" w:rsidRPr="009548A5" w:rsidRDefault="00A10356" w:rsidP="006E5CF1">
            <w:r>
              <w:t>1,300</w:t>
            </w:r>
          </w:p>
        </w:tc>
        <w:tc>
          <w:tcPr>
            <w:tcW w:w="1457" w:type="dxa"/>
          </w:tcPr>
          <w:p w:rsidR="00A10356" w:rsidRPr="009548A5" w:rsidRDefault="00A10356" w:rsidP="006E5CF1">
            <w:r>
              <w:t>0</w:t>
            </w:r>
          </w:p>
        </w:tc>
        <w:tc>
          <w:tcPr>
            <w:tcW w:w="1457" w:type="dxa"/>
          </w:tcPr>
          <w:p w:rsidR="00A10356" w:rsidRPr="009548A5" w:rsidRDefault="00A10356" w:rsidP="006E5CF1">
            <w:r>
              <w:t>0</w:t>
            </w:r>
          </w:p>
        </w:tc>
        <w:tc>
          <w:tcPr>
            <w:tcW w:w="1457" w:type="dxa"/>
            <w:shd w:val="clear" w:color="auto" w:fill="auto"/>
          </w:tcPr>
          <w:p w:rsidR="00A10356" w:rsidRPr="009548A5" w:rsidRDefault="00A10356" w:rsidP="006E5CF1">
            <w:r>
              <w:t>1,300</w:t>
            </w:r>
          </w:p>
        </w:tc>
        <w:tc>
          <w:tcPr>
            <w:tcW w:w="689" w:type="dxa"/>
            <w:shd w:val="clear" w:color="auto" w:fill="00B050"/>
          </w:tcPr>
          <w:p w:rsidR="00A10356" w:rsidRPr="009548A5" w:rsidRDefault="00A10356" w:rsidP="006E5CF1">
            <w:pPr>
              <w:jc w:val="center"/>
            </w:pPr>
          </w:p>
        </w:tc>
        <w:tc>
          <w:tcPr>
            <w:tcW w:w="5953" w:type="dxa"/>
            <w:shd w:val="clear" w:color="auto" w:fill="auto"/>
          </w:tcPr>
          <w:p w:rsidR="00A10356" w:rsidRPr="009548A5" w:rsidRDefault="00A10356" w:rsidP="006E5CF1">
            <w:r>
              <w:t xml:space="preserve">Site complete. </w:t>
            </w:r>
          </w:p>
        </w:tc>
      </w:tr>
      <w:tr w:rsidR="00A10356" w:rsidTr="006E5CF1">
        <w:trPr>
          <w:cantSplit/>
          <w:trHeight w:val="464"/>
        </w:trPr>
        <w:tc>
          <w:tcPr>
            <w:tcW w:w="2087" w:type="dxa"/>
          </w:tcPr>
          <w:p w:rsidR="00A10356" w:rsidRPr="009548A5" w:rsidRDefault="00A10356" w:rsidP="006E5CF1">
            <w:r w:rsidRPr="009548A5">
              <w:t>South Rings – Phase 1 (Light Industrial Units)</w:t>
            </w:r>
          </w:p>
        </w:tc>
        <w:tc>
          <w:tcPr>
            <w:tcW w:w="1456" w:type="dxa"/>
          </w:tcPr>
          <w:p w:rsidR="00A10356" w:rsidRPr="009548A5" w:rsidRDefault="00A10356" w:rsidP="006E5CF1">
            <w:r w:rsidRPr="009548A5">
              <w:t>4,602</w:t>
            </w:r>
          </w:p>
        </w:tc>
        <w:tc>
          <w:tcPr>
            <w:tcW w:w="1457" w:type="dxa"/>
          </w:tcPr>
          <w:p w:rsidR="00A10356" w:rsidRPr="009548A5" w:rsidRDefault="00A10356" w:rsidP="006E5CF1">
            <w:r w:rsidRPr="009548A5">
              <w:t>4,602</w:t>
            </w:r>
          </w:p>
        </w:tc>
        <w:tc>
          <w:tcPr>
            <w:tcW w:w="1457" w:type="dxa"/>
          </w:tcPr>
          <w:p w:rsidR="00A10356" w:rsidRPr="009548A5" w:rsidRDefault="00A10356" w:rsidP="006E5CF1">
            <w:r w:rsidRPr="009548A5">
              <w:t>2,722</w:t>
            </w:r>
          </w:p>
        </w:tc>
        <w:tc>
          <w:tcPr>
            <w:tcW w:w="1457" w:type="dxa"/>
          </w:tcPr>
          <w:p w:rsidR="00A10356" w:rsidRPr="009548A5" w:rsidRDefault="00A10356" w:rsidP="006E5CF1">
            <w:r w:rsidRPr="009548A5">
              <w:t>2,722</w:t>
            </w:r>
          </w:p>
        </w:tc>
        <w:tc>
          <w:tcPr>
            <w:tcW w:w="1457" w:type="dxa"/>
            <w:shd w:val="clear" w:color="auto" w:fill="auto"/>
          </w:tcPr>
          <w:p w:rsidR="00A10356" w:rsidRPr="009548A5" w:rsidRDefault="00A10356" w:rsidP="006E5CF1">
            <w:r w:rsidRPr="009548A5">
              <w:t>2,722</w:t>
            </w:r>
          </w:p>
        </w:tc>
        <w:tc>
          <w:tcPr>
            <w:tcW w:w="689" w:type="dxa"/>
            <w:shd w:val="clear" w:color="auto" w:fill="00B050"/>
          </w:tcPr>
          <w:p w:rsidR="00A10356" w:rsidRPr="009548A5" w:rsidRDefault="00A10356" w:rsidP="006E5CF1">
            <w:pPr>
              <w:jc w:val="center"/>
            </w:pPr>
          </w:p>
        </w:tc>
        <w:tc>
          <w:tcPr>
            <w:tcW w:w="5953" w:type="dxa"/>
            <w:shd w:val="clear" w:color="auto" w:fill="auto"/>
          </w:tcPr>
          <w:p w:rsidR="00A10356" w:rsidRPr="009548A5" w:rsidRDefault="00A10356" w:rsidP="006E5CF1">
            <w:r w:rsidRPr="009548A5">
              <w:rPr>
                <w:rStyle w:val="Style3"/>
              </w:rPr>
              <w:t>Site complete with multiple occupation.</w:t>
            </w:r>
          </w:p>
        </w:tc>
      </w:tr>
      <w:tr w:rsidR="00A10356" w:rsidTr="006E5CF1">
        <w:trPr>
          <w:cantSplit/>
          <w:trHeight w:val="464"/>
        </w:trPr>
        <w:tc>
          <w:tcPr>
            <w:tcW w:w="2087" w:type="dxa"/>
          </w:tcPr>
          <w:p w:rsidR="00A10356" w:rsidRPr="009548A5" w:rsidRDefault="00A10356" w:rsidP="006E5CF1">
            <w:r w:rsidRPr="009548A5">
              <w:rPr>
                <w:szCs w:val="20"/>
              </w:rPr>
              <w:t>Samlesbury EZ – Phase 1 (Training Facility/Logistics)</w:t>
            </w:r>
          </w:p>
        </w:tc>
        <w:tc>
          <w:tcPr>
            <w:tcW w:w="1456" w:type="dxa"/>
          </w:tcPr>
          <w:p w:rsidR="00A10356" w:rsidRPr="009548A5" w:rsidRDefault="00A10356" w:rsidP="006E5CF1">
            <w:r w:rsidRPr="009548A5">
              <w:t>22,000</w:t>
            </w:r>
          </w:p>
        </w:tc>
        <w:tc>
          <w:tcPr>
            <w:tcW w:w="1457" w:type="dxa"/>
          </w:tcPr>
          <w:p w:rsidR="00A10356" w:rsidRPr="009548A5" w:rsidRDefault="00A10356" w:rsidP="006E5CF1">
            <w:r w:rsidRPr="009548A5">
              <w:t>22,000</w:t>
            </w:r>
          </w:p>
        </w:tc>
        <w:tc>
          <w:tcPr>
            <w:tcW w:w="1457" w:type="dxa"/>
          </w:tcPr>
          <w:p w:rsidR="00A10356" w:rsidRPr="009548A5" w:rsidRDefault="00A10356" w:rsidP="006E5CF1">
            <w:r w:rsidRPr="009548A5">
              <w:t>22,000</w:t>
            </w:r>
          </w:p>
        </w:tc>
        <w:tc>
          <w:tcPr>
            <w:tcW w:w="1457" w:type="dxa"/>
          </w:tcPr>
          <w:p w:rsidR="00A10356" w:rsidRPr="009548A5" w:rsidRDefault="00A10356" w:rsidP="006E5CF1">
            <w:r w:rsidRPr="009548A5">
              <w:t>22,000</w:t>
            </w:r>
          </w:p>
        </w:tc>
        <w:tc>
          <w:tcPr>
            <w:tcW w:w="1457" w:type="dxa"/>
            <w:shd w:val="clear" w:color="auto" w:fill="auto"/>
          </w:tcPr>
          <w:p w:rsidR="00A10356" w:rsidRPr="009548A5" w:rsidRDefault="00A10356" w:rsidP="006E5CF1">
            <w:r w:rsidRPr="009548A5">
              <w:t>22,000</w:t>
            </w:r>
          </w:p>
        </w:tc>
        <w:tc>
          <w:tcPr>
            <w:tcW w:w="689" w:type="dxa"/>
            <w:shd w:val="clear" w:color="auto" w:fill="00B050"/>
          </w:tcPr>
          <w:p w:rsidR="00A10356" w:rsidRPr="009548A5" w:rsidRDefault="00A10356" w:rsidP="006E5CF1">
            <w:pPr>
              <w:jc w:val="center"/>
            </w:pPr>
          </w:p>
        </w:tc>
        <w:tc>
          <w:tcPr>
            <w:tcW w:w="5953" w:type="dxa"/>
            <w:shd w:val="clear" w:color="auto" w:fill="auto"/>
          </w:tcPr>
          <w:p w:rsidR="00A10356" w:rsidRPr="009548A5" w:rsidRDefault="00A10356" w:rsidP="006E5CF1">
            <w:r w:rsidRPr="009548A5">
              <w:rPr>
                <w:rStyle w:val="Style3"/>
              </w:rPr>
              <w:t>Both properties completed and awaiting occupation.</w:t>
            </w:r>
          </w:p>
        </w:tc>
      </w:tr>
    </w:tbl>
    <w:p w:rsidR="00A87AF7" w:rsidRDefault="00A87AF7"/>
    <w:p w:rsidR="00A10356" w:rsidRDefault="00A87AF7">
      <w:r>
        <w:br w:type="page"/>
      </w:r>
      <w:bookmarkStart w:id="0" w:name="_GoBack"/>
      <w:bookmarkEnd w:id="0"/>
    </w:p>
    <w:tbl>
      <w:tblPr>
        <w:tblStyle w:val="TableGrid"/>
        <w:tblpPr w:leftFromText="180" w:rightFromText="180" w:vertAnchor="page" w:horzAnchor="page" w:tblpX="320" w:tblpY="2345"/>
        <w:tblW w:w="15871" w:type="dxa"/>
        <w:tblLayout w:type="fixed"/>
        <w:tblLook w:val="04A0" w:firstRow="1" w:lastRow="0" w:firstColumn="1" w:lastColumn="0" w:noHBand="0" w:noVBand="1"/>
      </w:tblPr>
      <w:tblGrid>
        <w:gridCol w:w="2214"/>
        <w:gridCol w:w="1183"/>
        <w:gridCol w:w="851"/>
        <w:gridCol w:w="850"/>
        <w:gridCol w:w="10773"/>
      </w:tblGrid>
      <w:tr w:rsidR="00A10356" w:rsidTr="006E5CF1">
        <w:trPr>
          <w:tblHeader/>
        </w:trPr>
        <w:tc>
          <w:tcPr>
            <w:tcW w:w="15871" w:type="dxa"/>
            <w:gridSpan w:val="5"/>
          </w:tcPr>
          <w:p w:rsidR="00A10356" w:rsidRPr="00FE7421" w:rsidRDefault="00A10356" w:rsidP="006E5CF1">
            <w:pPr>
              <w:jc w:val="center"/>
              <w:rPr>
                <w:b/>
                <w:u w:val="single"/>
              </w:rPr>
            </w:pPr>
            <w:r>
              <w:rPr>
                <w:b/>
                <w:sz w:val="24"/>
                <w:u w:val="single"/>
              </w:rPr>
              <w:lastRenderedPageBreak/>
              <w:t xml:space="preserve">COMMERCIAL </w:t>
            </w:r>
            <w:r w:rsidRPr="00DE20AF">
              <w:rPr>
                <w:b/>
                <w:sz w:val="24"/>
                <w:u w:val="single"/>
              </w:rPr>
              <w:t>SITES AT PRE-CONSTRUCTION STAGE</w:t>
            </w:r>
          </w:p>
        </w:tc>
      </w:tr>
      <w:tr w:rsidR="00A10356" w:rsidTr="006E5CF1">
        <w:trPr>
          <w:tblHeader/>
        </w:trPr>
        <w:tc>
          <w:tcPr>
            <w:tcW w:w="3397" w:type="dxa"/>
            <w:gridSpan w:val="2"/>
          </w:tcPr>
          <w:p w:rsidR="00A10356" w:rsidRPr="00FE7421" w:rsidRDefault="00A10356" w:rsidP="006E5CF1">
            <w:pPr>
              <w:jc w:val="center"/>
              <w:rPr>
                <w:b/>
                <w:u w:val="single"/>
              </w:rPr>
            </w:pPr>
          </w:p>
        </w:tc>
        <w:tc>
          <w:tcPr>
            <w:tcW w:w="1701" w:type="dxa"/>
            <w:gridSpan w:val="2"/>
          </w:tcPr>
          <w:p w:rsidR="00A10356" w:rsidRPr="00FE7421" w:rsidRDefault="00A10356" w:rsidP="006E5CF1">
            <w:pPr>
              <w:jc w:val="center"/>
              <w:rPr>
                <w:b/>
                <w:u w:val="single"/>
              </w:rPr>
            </w:pPr>
            <w:r w:rsidRPr="00FE7421">
              <w:rPr>
                <w:b/>
                <w:u w:val="single"/>
              </w:rPr>
              <w:t>Predicted Milestones in order to meet projected build</w:t>
            </w:r>
          </w:p>
        </w:tc>
        <w:tc>
          <w:tcPr>
            <w:tcW w:w="10773" w:type="dxa"/>
          </w:tcPr>
          <w:p w:rsidR="00A10356" w:rsidRPr="00FE7421" w:rsidRDefault="00A10356" w:rsidP="006E5CF1">
            <w:pPr>
              <w:rPr>
                <w:b/>
                <w:u w:val="single"/>
              </w:rPr>
            </w:pPr>
          </w:p>
        </w:tc>
      </w:tr>
      <w:tr w:rsidR="00A10356" w:rsidTr="006E5CF1">
        <w:trPr>
          <w:trHeight w:val="600"/>
          <w:tblHeader/>
        </w:trPr>
        <w:tc>
          <w:tcPr>
            <w:tcW w:w="2214" w:type="dxa"/>
          </w:tcPr>
          <w:p w:rsidR="00A10356" w:rsidRPr="00FE7421" w:rsidRDefault="00A10356" w:rsidP="006E5CF1">
            <w:pPr>
              <w:rPr>
                <w:b/>
                <w:u w:val="single"/>
              </w:rPr>
            </w:pPr>
            <w:r w:rsidRPr="00FE7421">
              <w:rPr>
                <w:b/>
                <w:u w:val="single"/>
              </w:rPr>
              <w:t>Site</w:t>
            </w:r>
          </w:p>
        </w:tc>
        <w:tc>
          <w:tcPr>
            <w:tcW w:w="1183" w:type="dxa"/>
          </w:tcPr>
          <w:p w:rsidR="00A10356" w:rsidRPr="00FE7421" w:rsidRDefault="00A10356" w:rsidP="006E5CF1">
            <w:pPr>
              <w:rPr>
                <w:b/>
                <w:u w:val="single"/>
              </w:rPr>
            </w:pPr>
            <w:r>
              <w:rPr>
                <w:b/>
                <w:u w:val="single"/>
              </w:rPr>
              <w:t>Total amount</w:t>
            </w:r>
            <w:r w:rsidRPr="00FE7421">
              <w:rPr>
                <w:b/>
                <w:u w:val="single"/>
              </w:rPr>
              <w:t xml:space="preserve"> of </w:t>
            </w:r>
            <w:r>
              <w:rPr>
                <w:b/>
                <w:u w:val="single"/>
              </w:rPr>
              <w:t>floorspace</w:t>
            </w:r>
          </w:p>
        </w:tc>
        <w:tc>
          <w:tcPr>
            <w:tcW w:w="851" w:type="dxa"/>
          </w:tcPr>
          <w:p w:rsidR="00A10356" w:rsidRPr="00FE7421" w:rsidRDefault="00A10356" w:rsidP="006E5CF1">
            <w:pPr>
              <w:rPr>
                <w:b/>
                <w:u w:val="single"/>
              </w:rPr>
            </w:pPr>
            <w:r>
              <w:rPr>
                <w:b/>
                <w:u w:val="single"/>
              </w:rPr>
              <w:t xml:space="preserve">Period 1 (Apr - </w:t>
            </w:r>
            <w:r w:rsidRPr="00FE7421">
              <w:rPr>
                <w:b/>
                <w:u w:val="single"/>
              </w:rPr>
              <w:t>Sept)</w:t>
            </w:r>
          </w:p>
        </w:tc>
        <w:tc>
          <w:tcPr>
            <w:tcW w:w="850" w:type="dxa"/>
          </w:tcPr>
          <w:p w:rsidR="00A10356" w:rsidRPr="00FE7421" w:rsidRDefault="00A10356" w:rsidP="006E5CF1">
            <w:pPr>
              <w:rPr>
                <w:b/>
                <w:u w:val="single"/>
              </w:rPr>
            </w:pPr>
            <w:r w:rsidRPr="00FE7421">
              <w:rPr>
                <w:b/>
                <w:u w:val="single"/>
              </w:rPr>
              <w:t xml:space="preserve">Period 2 (Oct - Mar) </w:t>
            </w:r>
          </w:p>
        </w:tc>
        <w:tc>
          <w:tcPr>
            <w:tcW w:w="10773" w:type="dxa"/>
          </w:tcPr>
          <w:p w:rsidR="00A10356" w:rsidRPr="00FE7421" w:rsidRDefault="00A10356" w:rsidP="006E5CF1">
            <w:pPr>
              <w:rPr>
                <w:b/>
                <w:u w:val="single"/>
              </w:rPr>
            </w:pPr>
            <w:r w:rsidRPr="00FE7421">
              <w:rPr>
                <w:b/>
                <w:u w:val="single"/>
              </w:rPr>
              <w:t xml:space="preserve">Comment </w:t>
            </w:r>
          </w:p>
        </w:tc>
      </w:tr>
      <w:tr w:rsidR="00A10356" w:rsidTr="006E5CF1">
        <w:trPr>
          <w:tblHeader/>
        </w:trPr>
        <w:tc>
          <w:tcPr>
            <w:tcW w:w="2214" w:type="dxa"/>
          </w:tcPr>
          <w:p w:rsidR="00A10356" w:rsidRPr="00BA4C74" w:rsidRDefault="00A10356" w:rsidP="006E5CF1">
            <w:r>
              <w:t>Eastway</w:t>
            </w:r>
          </w:p>
        </w:tc>
        <w:tc>
          <w:tcPr>
            <w:tcW w:w="1183" w:type="dxa"/>
          </w:tcPr>
          <w:p w:rsidR="00A10356" w:rsidRPr="00BA4C74" w:rsidRDefault="00A10356" w:rsidP="006E5CF1">
            <w:r>
              <w:t>8,425</w:t>
            </w:r>
          </w:p>
        </w:tc>
        <w:tc>
          <w:tcPr>
            <w:tcW w:w="851" w:type="dxa"/>
            <w:shd w:val="clear" w:color="auto" w:fill="auto"/>
          </w:tcPr>
          <w:p w:rsidR="00A10356" w:rsidRPr="00906073" w:rsidRDefault="00A10356" w:rsidP="006E5CF1"/>
        </w:tc>
        <w:tc>
          <w:tcPr>
            <w:tcW w:w="850" w:type="dxa"/>
            <w:shd w:val="clear" w:color="auto" w:fill="auto"/>
          </w:tcPr>
          <w:p w:rsidR="00A10356" w:rsidRDefault="00A10356" w:rsidP="006E5CF1">
            <w:r>
              <w:t>11</w:t>
            </w:r>
          </w:p>
        </w:tc>
        <w:tc>
          <w:tcPr>
            <w:tcW w:w="10773" w:type="dxa"/>
            <w:shd w:val="clear" w:color="auto" w:fill="auto"/>
          </w:tcPr>
          <w:p w:rsidR="00A10356" w:rsidRPr="00035B30" w:rsidRDefault="00A10356" w:rsidP="006E5CF1">
            <w:r w:rsidRPr="00035B30">
              <w:rPr>
                <w:rStyle w:val="Style3"/>
              </w:rPr>
              <w:t xml:space="preserve">Planning consent has been received. The leasehold/freehold contract will be signed in the next 6 months. </w:t>
            </w:r>
          </w:p>
        </w:tc>
      </w:tr>
      <w:tr w:rsidR="00A10356" w:rsidTr="006E5CF1">
        <w:trPr>
          <w:tblHeader/>
        </w:trPr>
        <w:tc>
          <w:tcPr>
            <w:tcW w:w="2214" w:type="dxa"/>
          </w:tcPr>
          <w:p w:rsidR="00A10356" w:rsidRPr="00BA4C74" w:rsidRDefault="00A10356" w:rsidP="006E5CF1">
            <w:r>
              <w:t>Cottam Hall – Phase 1 (Supermarket)</w:t>
            </w:r>
          </w:p>
        </w:tc>
        <w:tc>
          <w:tcPr>
            <w:tcW w:w="1183" w:type="dxa"/>
            <w:shd w:val="clear" w:color="auto" w:fill="auto"/>
          </w:tcPr>
          <w:p w:rsidR="00A10356" w:rsidRPr="00BA4C74" w:rsidRDefault="00A10356" w:rsidP="006E5CF1">
            <w:r>
              <w:t>6,105</w:t>
            </w:r>
          </w:p>
        </w:tc>
        <w:tc>
          <w:tcPr>
            <w:tcW w:w="851" w:type="dxa"/>
            <w:shd w:val="clear" w:color="auto" w:fill="00B050"/>
          </w:tcPr>
          <w:p w:rsidR="00A10356" w:rsidRPr="00906073" w:rsidRDefault="00A10356" w:rsidP="006E5CF1">
            <w:r>
              <w:t>6</w:t>
            </w:r>
          </w:p>
        </w:tc>
        <w:tc>
          <w:tcPr>
            <w:tcW w:w="850" w:type="dxa"/>
            <w:shd w:val="clear" w:color="auto" w:fill="auto"/>
          </w:tcPr>
          <w:p w:rsidR="00A10356" w:rsidRDefault="00A10356" w:rsidP="006E5CF1">
            <w:r>
              <w:t>7,13</w:t>
            </w:r>
          </w:p>
        </w:tc>
        <w:tc>
          <w:tcPr>
            <w:tcW w:w="10773" w:type="dxa"/>
            <w:shd w:val="clear" w:color="auto" w:fill="auto"/>
          </w:tcPr>
          <w:p w:rsidR="00A10356" w:rsidRPr="00035B30" w:rsidRDefault="00A10356" w:rsidP="006E5CF1">
            <w:r w:rsidRPr="00035B30">
              <w:rPr>
                <w:rStyle w:val="Style3"/>
              </w:rPr>
              <w:t xml:space="preserve">The planning application has been submitted to Preston City Council, dependant on the decision the developer could to be on site before the end of March 17. </w:t>
            </w:r>
          </w:p>
        </w:tc>
      </w:tr>
      <w:tr w:rsidR="00A10356" w:rsidTr="006E5CF1">
        <w:trPr>
          <w:tblHeader/>
        </w:trPr>
        <w:tc>
          <w:tcPr>
            <w:tcW w:w="2214" w:type="dxa"/>
          </w:tcPr>
          <w:p w:rsidR="00A10356" w:rsidRPr="00BA4C74" w:rsidRDefault="00A10356" w:rsidP="006E5CF1">
            <w:r w:rsidRPr="00BA4C74">
              <w:t xml:space="preserve">Cottam </w:t>
            </w:r>
            <w:r>
              <w:t xml:space="preserve">Hall – Phase 2 </w:t>
            </w:r>
          </w:p>
        </w:tc>
        <w:tc>
          <w:tcPr>
            <w:tcW w:w="1183" w:type="dxa"/>
            <w:shd w:val="clear" w:color="auto" w:fill="auto"/>
          </w:tcPr>
          <w:p w:rsidR="00A10356" w:rsidRPr="00BA4C74" w:rsidRDefault="00A10356" w:rsidP="006E5CF1">
            <w:r>
              <w:t>1,380</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Pr="00035B30" w:rsidRDefault="00A10356" w:rsidP="006E5CF1">
            <w:r w:rsidRPr="00035B30">
              <w:t xml:space="preserve">No milestones this year.  Construction is not due to commence until 2018. </w:t>
            </w:r>
          </w:p>
        </w:tc>
      </w:tr>
      <w:tr w:rsidR="00A10356" w:rsidTr="006E5CF1">
        <w:trPr>
          <w:tblHeader/>
        </w:trPr>
        <w:tc>
          <w:tcPr>
            <w:tcW w:w="2214" w:type="dxa"/>
          </w:tcPr>
          <w:p w:rsidR="00A10356" w:rsidRPr="00BA4C74" w:rsidRDefault="00A10356" w:rsidP="006E5CF1">
            <w:r>
              <w:t>Whittingham Hospital</w:t>
            </w:r>
          </w:p>
        </w:tc>
        <w:tc>
          <w:tcPr>
            <w:tcW w:w="1183" w:type="dxa"/>
            <w:shd w:val="clear" w:color="auto" w:fill="auto"/>
          </w:tcPr>
          <w:p w:rsidR="00A10356" w:rsidRPr="00BA4C74" w:rsidRDefault="00A10356" w:rsidP="006E5CF1">
            <w:r>
              <w:t>1,500</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Pr="00035B30" w:rsidRDefault="00A10356" w:rsidP="006E5CF1">
            <w:r w:rsidRPr="00035B30">
              <w:rPr>
                <w:rStyle w:val="Style3"/>
              </w:rPr>
              <w:t xml:space="preserve">Marketing is currently on hold as the disposal method for the site is currently being reviewed. There is also a connection between the employment site and phase 2 residential site, as the access needs to be delivered through the residential scheme to allow for the commercial site. The plan is to start marketing the commercial site before end of Dec 16. </w:t>
            </w:r>
          </w:p>
        </w:tc>
      </w:tr>
      <w:tr w:rsidR="00A10356" w:rsidTr="006E5CF1">
        <w:trPr>
          <w:tblHeader/>
        </w:trPr>
        <w:tc>
          <w:tcPr>
            <w:tcW w:w="2214" w:type="dxa"/>
          </w:tcPr>
          <w:p w:rsidR="00A10356" w:rsidRPr="00BA4C74" w:rsidRDefault="00A10356" w:rsidP="006E5CF1">
            <w:r>
              <w:t xml:space="preserve">Preston East – Phase 1 </w:t>
            </w:r>
          </w:p>
        </w:tc>
        <w:tc>
          <w:tcPr>
            <w:tcW w:w="1183" w:type="dxa"/>
            <w:shd w:val="clear" w:color="auto" w:fill="auto"/>
          </w:tcPr>
          <w:p w:rsidR="00A10356" w:rsidRPr="00BA4C74" w:rsidRDefault="00A10356" w:rsidP="006E5CF1">
            <w:r>
              <w:t>167,220</w:t>
            </w:r>
          </w:p>
        </w:tc>
        <w:tc>
          <w:tcPr>
            <w:tcW w:w="851" w:type="dxa"/>
            <w:shd w:val="clear" w:color="auto" w:fill="auto"/>
          </w:tcPr>
          <w:p w:rsidR="00A10356" w:rsidRDefault="00A10356" w:rsidP="006E5CF1"/>
        </w:tc>
        <w:tc>
          <w:tcPr>
            <w:tcW w:w="850" w:type="dxa"/>
            <w:shd w:val="clear" w:color="auto" w:fill="auto"/>
          </w:tcPr>
          <w:p w:rsidR="00A10356" w:rsidRDefault="00A10356" w:rsidP="006E5CF1">
            <w:r>
              <w:t>11</w:t>
            </w:r>
          </w:p>
        </w:tc>
        <w:tc>
          <w:tcPr>
            <w:tcW w:w="10773" w:type="dxa"/>
            <w:shd w:val="clear" w:color="auto" w:fill="auto"/>
          </w:tcPr>
          <w:p w:rsidR="00A10356" w:rsidRPr="00035B30" w:rsidRDefault="00A10356" w:rsidP="006E5CF1">
            <w:r w:rsidRPr="00035B30">
              <w:t xml:space="preserve">The leasehold/freehold contract will be signed in the next 6 months. </w:t>
            </w:r>
          </w:p>
        </w:tc>
      </w:tr>
      <w:tr w:rsidR="00A10356" w:rsidTr="006E5CF1">
        <w:trPr>
          <w:tblHeader/>
        </w:trPr>
        <w:tc>
          <w:tcPr>
            <w:tcW w:w="2214" w:type="dxa"/>
          </w:tcPr>
          <w:p w:rsidR="00A10356" w:rsidRPr="00BA4C74" w:rsidRDefault="00A10356" w:rsidP="006E5CF1">
            <w:r>
              <w:t xml:space="preserve">Bluebell Way </w:t>
            </w:r>
          </w:p>
        </w:tc>
        <w:tc>
          <w:tcPr>
            <w:tcW w:w="1183" w:type="dxa"/>
            <w:shd w:val="clear" w:color="auto" w:fill="auto"/>
          </w:tcPr>
          <w:p w:rsidR="00A10356" w:rsidRPr="00BA4C74" w:rsidRDefault="00A10356" w:rsidP="006E5CF1">
            <w:r>
              <w:t>8,175</w:t>
            </w:r>
          </w:p>
        </w:tc>
        <w:tc>
          <w:tcPr>
            <w:tcW w:w="851" w:type="dxa"/>
            <w:shd w:val="clear" w:color="auto" w:fill="FF0000"/>
          </w:tcPr>
          <w:p w:rsidR="00A10356" w:rsidRDefault="00A10356" w:rsidP="006E5CF1">
            <w:r>
              <w:t>2,5,10</w:t>
            </w:r>
          </w:p>
        </w:tc>
        <w:tc>
          <w:tcPr>
            <w:tcW w:w="850" w:type="dxa"/>
            <w:shd w:val="clear" w:color="auto" w:fill="auto"/>
          </w:tcPr>
          <w:p w:rsidR="00A10356" w:rsidRDefault="00A10356" w:rsidP="006E5CF1">
            <w:r>
              <w:t>6,3,11</w:t>
            </w:r>
          </w:p>
        </w:tc>
        <w:tc>
          <w:tcPr>
            <w:tcW w:w="10773" w:type="dxa"/>
            <w:shd w:val="clear" w:color="auto" w:fill="auto"/>
          </w:tcPr>
          <w:p w:rsidR="00A10356" w:rsidRPr="00035B30" w:rsidRDefault="00A10356" w:rsidP="006E5CF1">
            <w:pPr>
              <w:rPr>
                <w:b/>
              </w:rPr>
            </w:pPr>
            <w:r>
              <w:rPr>
                <w:rStyle w:val="Style3"/>
              </w:rPr>
              <w:t>D</w:t>
            </w:r>
            <w:r w:rsidRPr="009D07A5">
              <w:rPr>
                <w:rStyle w:val="Style3"/>
              </w:rPr>
              <w:t>iscussion</w:t>
            </w:r>
            <w:r>
              <w:rPr>
                <w:rStyle w:val="Style3"/>
              </w:rPr>
              <w:t>s regarding</w:t>
            </w:r>
            <w:r w:rsidRPr="009D07A5">
              <w:rPr>
                <w:rStyle w:val="Style3"/>
              </w:rPr>
              <w:t xml:space="preserve"> </w:t>
            </w:r>
            <w:r>
              <w:rPr>
                <w:rStyle w:val="Style3"/>
              </w:rPr>
              <w:t>supporting</w:t>
            </w:r>
            <w:r w:rsidRPr="009D07A5">
              <w:rPr>
                <w:rStyle w:val="Style3"/>
              </w:rPr>
              <w:t xml:space="preserve"> a planning application (ie. surveys etc)</w:t>
            </w:r>
            <w:r>
              <w:rPr>
                <w:rStyle w:val="Style3"/>
              </w:rPr>
              <w:t xml:space="preserve"> have commenced</w:t>
            </w:r>
            <w:r w:rsidRPr="009D07A5">
              <w:rPr>
                <w:rStyle w:val="Style3"/>
              </w:rPr>
              <w:t>.</w:t>
            </w:r>
            <w:r>
              <w:rPr>
                <w:rStyle w:val="Style3"/>
              </w:rPr>
              <w:t xml:space="preserve"> A p</w:t>
            </w:r>
            <w:r w:rsidRPr="009D07A5">
              <w:rPr>
                <w:rStyle w:val="Style3"/>
              </w:rPr>
              <w:t xml:space="preserve">lanning application </w:t>
            </w:r>
            <w:r>
              <w:rPr>
                <w:rStyle w:val="Style3"/>
              </w:rPr>
              <w:t xml:space="preserve">is </w:t>
            </w:r>
            <w:r w:rsidRPr="009D07A5">
              <w:rPr>
                <w:rStyle w:val="Style3"/>
              </w:rPr>
              <w:t xml:space="preserve">expected to be submitted in </w:t>
            </w:r>
            <w:r>
              <w:rPr>
                <w:rStyle w:val="Style3"/>
              </w:rPr>
              <w:t>the next 6 months</w:t>
            </w:r>
            <w:r w:rsidRPr="009D07A5">
              <w:rPr>
                <w:rStyle w:val="Style3"/>
              </w:rPr>
              <w:t xml:space="preserve"> and approved</w:t>
            </w:r>
            <w:r>
              <w:rPr>
                <w:rStyle w:val="Style3"/>
              </w:rPr>
              <w:t xml:space="preserve"> later</w:t>
            </w:r>
            <w:r w:rsidRPr="009D07A5">
              <w:rPr>
                <w:rStyle w:val="Style3"/>
              </w:rPr>
              <w:t xml:space="preserve"> </w:t>
            </w:r>
            <w:r>
              <w:rPr>
                <w:rStyle w:val="Style3"/>
              </w:rPr>
              <w:t xml:space="preserve">next year. Freehold contract now anticipated to be signed by June 2017, </w:t>
            </w:r>
            <w:r w:rsidRPr="009D07A5">
              <w:rPr>
                <w:rStyle w:val="Style3"/>
              </w:rPr>
              <w:t xml:space="preserve">but dependent upon contract negotiations. Keppie Massie consider development by 2016/17, but now likely to be </w:t>
            </w:r>
            <w:r>
              <w:rPr>
                <w:rStyle w:val="Style3"/>
              </w:rPr>
              <w:t xml:space="preserve">in </w:t>
            </w:r>
            <w:r w:rsidRPr="009D07A5">
              <w:rPr>
                <w:rStyle w:val="Style3"/>
              </w:rPr>
              <w:t>2017.</w:t>
            </w:r>
          </w:p>
        </w:tc>
      </w:tr>
      <w:tr w:rsidR="00A10356" w:rsidTr="006E5CF1">
        <w:trPr>
          <w:tblHeader/>
        </w:trPr>
        <w:tc>
          <w:tcPr>
            <w:tcW w:w="2214" w:type="dxa"/>
          </w:tcPr>
          <w:p w:rsidR="00A10356" w:rsidRDefault="00A10356" w:rsidP="006E5CF1">
            <w:r>
              <w:t>Preston CBD</w:t>
            </w:r>
          </w:p>
        </w:tc>
        <w:tc>
          <w:tcPr>
            <w:tcW w:w="1183" w:type="dxa"/>
            <w:shd w:val="clear" w:color="auto" w:fill="auto"/>
          </w:tcPr>
          <w:p w:rsidR="00A10356" w:rsidRPr="00BA4C74" w:rsidRDefault="00A10356" w:rsidP="006E5CF1">
            <w:r>
              <w:t>18,580</w:t>
            </w:r>
          </w:p>
        </w:tc>
        <w:tc>
          <w:tcPr>
            <w:tcW w:w="851" w:type="dxa"/>
            <w:shd w:val="clear" w:color="auto" w:fill="00B050"/>
          </w:tcPr>
          <w:p w:rsidR="00A10356" w:rsidRDefault="00A10356" w:rsidP="006E5CF1">
            <w:r>
              <w:t>10</w:t>
            </w:r>
          </w:p>
        </w:tc>
        <w:tc>
          <w:tcPr>
            <w:tcW w:w="850" w:type="dxa"/>
            <w:shd w:val="clear" w:color="auto" w:fill="auto"/>
          </w:tcPr>
          <w:p w:rsidR="00A10356" w:rsidRDefault="00A10356" w:rsidP="006E5CF1"/>
        </w:tc>
        <w:tc>
          <w:tcPr>
            <w:tcW w:w="10773" w:type="dxa"/>
            <w:shd w:val="clear" w:color="auto" w:fill="auto"/>
          </w:tcPr>
          <w:p w:rsidR="00A10356" w:rsidRPr="00C61A22" w:rsidRDefault="00A10356" w:rsidP="006E5CF1">
            <w:pPr>
              <w:rPr>
                <w:rFonts w:ascii="Arial" w:hAnsi="Arial"/>
                <w:sz w:val="20"/>
              </w:rPr>
            </w:pPr>
            <w:r w:rsidRPr="00AB090A">
              <w:rPr>
                <w:rStyle w:val="Style3"/>
              </w:rPr>
              <w:t>An agent has been appointed for the Staples site</w:t>
            </w:r>
            <w:r>
              <w:rPr>
                <w:rStyle w:val="Style3"/>
              </w:rPr>
              <w:t xml:space="preserve">. Works are not anticipated to commence until 2018 </w:t>
            </w:r>
            <w:r>
              <w:t xml:space="preserve">but is </w:t>
            </w:r>
            <w:r>
              <w:rPr>
                <w:rStyle w:val="Style3"/>
              </w:rPr>
              <w:t xml:space="preserve">market dependant. </w:t>
            </w:r>
          </w:p>
        </w:tc>
      </w:tr>
      <w:tr w:rsidR="00A10356" w:rsidTr="006E5CF1">
        <w:trPr>
          <w:tblHeader/>
        </w:trPr>
        <w:tc>
          <w:tcPr>
            <w:tcW w:w="2214" w:type="dxa"/>
          </w:tcPr>
          <w:p w:rsidR="00A10356" w:rsidRDefault="00A10356" w:rsidP="006E5CF1">
            <w:r>
              <w:t>Winckley Square – Phase 2 (Winckley Square)</w:t>
            </w:r>
          </w:p>
        </w:tc>
        <w:tc>
          <w:tcPr>
            <w:tcW w:w="1183" w:type="dxa"/>
            <w:shd w:val="clear" w:color="auto" w:fill="auto"/>
          </w:tcPr>
          <w:p w:rsidR="00A10356" w:rsidRDefault="00A10356" w:rsidP="006E5CF1">
            <w:r>
              <w:t>-</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Default="00A10356" w:rsidP="006E5CF1">
            <w:pPr>
              <w:rPr>
                <w:rStyle w:val="Style3"/>
              </w:rPr>
            </w:pPr>
            <w:r>
              <w:rPr>
                <w:rStyle w:val="Style3"/>
              </w:rPr>
              <w:t xml:space="preserve">The landowner has started </w:t>
            </w:r>
            <w:r w:rsidRPr="009E49B9">
              <w:rPr>
                <w:rStyle w:val="Style3"/>
              </w:rPr>
              <w:t>to engage with the City Council with rega</w:t>
            </w:r>
            <w:r>
              <w:rPr>
                <w:rStyle w:val="Style3"/>
              </w:rPr>
              <w:t>rds to essential repairs to the property but there are no</w:t>
            </w:r>
            <w:r w:rsidRPr="009E49B9">
              <w:rPr>
                <w:rStyle w:val="Style3"/>
              </w:rPr>
              <w:t xml:space="preserve"> schemes currently being considered and no known</w:t>
            </w:r>
            <w:r>
              <w:rPr>
                <w:rStyle w:val="Style3"/>
              </w:rPr>
              <w:t xml:space="preserve"> engagement with developers. Th</w:t>
            </w:r>
            <w:r w:rsidRPr="009E49B9">
              <w:rPr>
                <w:rStyle w:val="Style3"/>
              </w:rPr>
              <w:t>e</w:t>
            </w:r>
            <w:r>
              <w:rPr>
                <w:rStyle w:val="Style3"/>
              </w:rPr>
              <w:t xml:space="preserve"> </w:t>
            </w:r>
            <w:r w:rsidRPr="009E49B9">
              <w:rPr>
                <w:rStyle w:val="Style3"/>
              </w:rPr>
              <w:t>building could also be occupied for r</w:t>
            </w:r>
            <w:r>
              <w:rPr>
                <w:rStyle w:val="Style3"/>
              </w:rPr>
              <w:t>e</w:t>
            </w:r>
            <w:r w:rsidRPr="009E49B9">
              <w:rPr>
                <w:rStyle w:val="Style3"/>
              </w:rPr>
              <w:t>s</w:t>
            </w:r>
            <w:r>
              <w:rPr>
                <w:rStyle w:val="Style3"/>
              </w:rPr>
              <w:t>i</w:t>
            </w:r>
            <w:r w:rsidRPr="009E49B9">
              <w:rPr>
                <w:rStyle w:val="Style3"/>
              </w:rPr>
              <w:t xml:space="preserve">dential purposes.   </w:t>
            </w:r>
          </w:p>
          <w:p w:rsidR="00A10356" w:rsidRDefault="00A10356" w:rsidP="006E5CF1">
            <w:pPr>
              <w:rPr>
                <w:rStyle w:val="Style3"/>
              </w:rPr>
            </w:pPr>
          </w:p>
          <w:p w:rsidR="00A10356" w:rsidRDefault="00A10356" w:rsidP="006E5CF1">
            <w:pPr>
              <w:rPr>
                <w:rStyle w:val="Style3"/>
              </w:rPr>
            </w:pPr>
          </w:p>
          <w:p w:rsidR="00A10356" w:rsidRDefault="00A10356" w:rsidP="006E5CF1"/>
        </w:tc>
      </w:tr>
      <w:tr w:rsidR="00A10356" w:rsidTr="006E5CF1">
        <w:trPr>
          <w:tblHeader/>
        </w:trPr>
        <w:tc>
          <w:tcPr>
            <w:tcW w:w="3397" w:type="dxa"/>
            <w:gridSpan w:val="2"/>
            <w:shd w:val="clear" w:color="auto" w:fill="auto"/>
          </w:tcPr>
          <w:p w:rsidR="00A10356" w:rsidRDefault="00A10356" w:rsidP="006E5CF1"/>
        </w:tc>
        <w:tc>
          <w:tcPr>
            <w:tcW w:w="1701" w:type="dxa"/>
            <w:gridSpan w:val="2"/>
            <w:shd w:val="clear" w:color="auto" w:fill="auto"/>
          </w:tcPr>
          <w:p w:rsidR="00A10356" w:rsidRDefault="00A10356" w:rsidP="006E5CF1">
            <w:r w:rsidRPr="00FE7421">
              <w:rPr>
                <w:b/>
                <w:u w:val="single"/>
              </w:rPr>
              <w:t>Predicted Milestones in order to meet projected build</w:t>
            </w:r>
          </w:p>
        </w:tc>
        <w:tc>
          <w:tcPr>
            <w:tcW w:w="10773" w:type="dxa"/>
            <w:shd w:val="clear" w:color="auto" w:fill="auto"/>
          </w:tcPr>
          <w:p w:rsidR="00A10356" w:rsidRDefault="00A10356" w:rsidP="006E5CF1"/>
        </w:tc>
      </w:tr>
      <w:tr w:rsidR="00A10356" w:rsidTr="006E5CF1">
        <w:trPr>
          <w:tblHeader/>
        </w:trPr>
        <w:tc>
          <w:tcPr>
            <w:tcW w:w="2214" w:type="dxa"/>
          </w:tcPr>
          <w:p w:rsidR="00A10356" w:rsidRPr="00BA4C74" w:rsidRDefault="00A10356" w:rsidP="006E5CF1">
            <w:r w:rsidRPr="00FE7421">
              <w:rPr>
                <w:b/>
                <w:u w:val="single"/>
              </w:rPr>
              <w:t>Site</w:t>
            </w:r>
          </w:p>
        </w:tc>
        <w:tc>
          <w:tcPr>
            <w:tcW w:w="1183" w:type="dxa"/>
            <w:shd w:val="clear" w:color="auto" w:fill="auto"/>
          </w:tcPr>
          <w:p w:rsidR="00A10356" w:rsidRDefault="00A10356" w:rsidP="006E5CF1">
            <w:r>
              <w:rPr>
                <w:b/>
                <w:u w:val="single"/>
              </w:rPr>
              <w:t>Total amount</w:t>
            </w:r>
            <w:r w:rsidRPr="00FE7421">
              <w:rPr>
                <w:b/>
                <w:u w:val="single"/>
              </w:rPr>
              <w:t xml:space="preserve"> of </w:t>
            </w:r>
            <w:r>
              <w:rPr>
                <w:b/>
                <w:u w:val="single"/>
              </w:rPr>
              <w:t>floorspace</w:t>
            </w:r>
          </w:p>
        </w:tc>
        <w:tc>
          <w:tcPr>
            <w:tcW w:w="851" w:type="dxa"/>
            <w:shd w:val="clear" w:color="auto" w:fill="auto"/>
          </w:tcPr>
          <w:p w:rsidR="00A10356" w:rsidRDefault="00A10356" w:rsidP="006E5CF1">
            <w:r>
              <w:rPr>
                <w:b/>
                <w:u w:val="single"/>
              </w:rPr>
              <w:t xml:space="preserve">Period 1 (Apr - </w:t>
            </w:r>
            <w:r w:rsidRPr="00FE7421">
              <w:rPr>
                <w:b/>
                <w:u w:val="single"/>
              </w:rPr>
              <w:t>Sept)</w:t>
            </w:r>
          </w:p>
        </w:tc>
        <w:tc>
          <w:tcPr>
            <w:tcW w:w="850" w:type="dxa"/>
            <w:shd w:val="clear" w:color="auto" w:fill="auto"/>
          </w:tcPr>
          <w:p w:rsidR="00A10356" w:rsidRDefault="00A10356" w:rsidP="006E5CF1">
            <w:r w:rsidRPr="00FE7421">
              <w:rPr>
                <w:b/>
                <w:u w:val="single"/>
              </w:rPr>
              <w:t>Period 2 (Oct - Mar)</w:t>
            </w:r>
          </w:p>
        </w:tc>
        <w:tc>
          <w:tcPr>
            <w:tcW w:w="10773" w:type="dxa"/>
            <w:shd w:val="clear" w:color="auto" w:fill="auto"/>
          </w:tcPr>
          <w:p w:rsidR="00A10356" w:rsidRDefault="00A10356" w:rsidP="006E5CF1">
            <w:r w:rsidRPr="00FE7421">
              <w:rPr>
                <w:b/>
                <w:u w:val="single"/>
              </w:rPr>
              <w:t>Comment</w:t>
            </w:r>
          </w:p>
        </w:tc>
      </w:tr>
      <w:tr w:rsidR="00A10356" w:rsidTr="006E5CF1">
        <w:trPr>
          <w:tblHeader/>
        </w:trPr>
        <w:tc>
          <w:tcPr>
            <w:tcW w:w="2214" w:type="dxa"/>
          </w:tcPr>
          <w:p w:rsidR="00A10356" w:rsidRPr="00BA4C74" w:rsidRDefault="00A10356" w:rsidP="006E5CF1">
            <w:r>
              <w:t>Winckley Square – Phase 3 (Winckley Square, Guild House, Guildhall Street)</w:t>
            </w:r>
          </w:p>
        </w:tc>
        <w:tc>
          <w:tcPr>
            <w:tcW w:w="1183" w:type="dxa"/>
            <w:shd w:val="clear" w:color="auto" w:fill="auto"/>
          </w:tcPr>
          <w:p w:rsidR="00A10356" w:rsidRPr="00BA4C74" w:rsidRDefault="00A10356" w:rsidP="006E5CF1">
            <w:r>
              <w:t>-</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Pr="0096631C" w:rsidRDefault="00A10356" w:rsidP="006E5CF1">
            <w:pPr>
              <w:rPr>
                <w:rFonts w:ascii="Arial" w:hAnsi="Arial"/>
                <w:sz w:val="20"/>
              </w:rPr>
            </w:pPr>
            <w:r w:rsidRPr="009E49B9">
              <w:rPr>
                <w:rStyle w:val="Style3"/>
              </w:rPr>
              <w:t>Expressions of interest have been received for the disposal of the properties. It is not likely that disposal will be for commercial purposes.</w:t>
            </w:r>
          </w:p>
        </w:tc>
      </w:tr>
      <w:tr w:rsidR="00A10356" w:rsidTr="006E5CF1">
        <w:trPr>
          <w:tblHeader/>
        </w:trPr>
        <w:tc>
          <w:tcPr>
            <w:tcW w:w="2214" w:type="dxa"/>
          </w:tcPr>
          <w:p w:rsidR="00A10356" w:rsidRPr="00BA4C74" w:rsidRDefault="00A10356" w:rsidP="006E5CF1">
            <w:r w:rsidRPr="00095EB0">
              <w:rPr>
                <w:szCs w:val="20"/>
              </w:rPr>
              <w:t>Horrockses – Phase 2 (Retail)</w:t>
            </w:r>
          </w:p>
        </w:tc>
        <w:tc>
          <w:tcPr>
            <w:tcW w:w="1183" w:type="dxa"/>
            <w:shd w:val="clear" w:color="auto" w:fill="auto"/>
          </w:tcPr>
          <w:p w:rsidR="00A10356" w:rsidRPr="00BA4C74" w:rsidRDefault="00A10356" w:rsidP="006E5CF1">
            <w:r>
              <w:t>418</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Default="00A10356" w:rsidP="006E5CF1">
            <w:r>
              <w:t xml:space="preserve">No milestones this year. Development not anticipated to commence until 2017. </w:t>
            </w:r>
          </w:p>
        </w:tc>
      </w:tr>
      <w:tr w:rsidR="00A10356" w:rsidTr="006E5CF1">
        <w:trPr>
          <w:tblHeader/>
        </w:trPr>
        <w:tc>
          <w:tcPr>
            <w:tcW w:w="2214" w:type="dxa"/>
          </w:tcPr>
          <w:p w:rsidR="00A10356" w:rsidRPr="00BA4C74" w:rsidRDefault="00A10356" w:rsidP="006E5CF1">
            <w:r w:rsidRPr="00095EB0">
              <w:rPr>
                <w:szCs w:val="20"/>
              </w:rPr>
              <w:t>Horrockses – Phase 3 (Mixed Use)</w:t>
            </w:r>
          </w:p>
        </w:tc>
        <w:tc>
          <w:tcPr>
            <w:tcW w:w="1183" w:type="dxa"/>
            <w:shd w:val="clear" w:color="auto" w:fill="auto"/>
          </w:tcPr>
          <w:p w:rsidR="00A10356" w:rsidRPr="00BA4C74" w:rsidRDefault="00A10356" w:rsidP="006E5CF1">
            <w:r>
              <w:t>7,432</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Default="00A10356" w:rsidP="006E5CF1">
            <w:r>
              <w:t>No milestones this year. Development not anticipated to commence until 2019.</w:t>
            </w:r>
          </w:p>
        </w:tc>
      </w:tr>
      <w:tr w:rsidR="00A10356" w:rsidTr="006E5CF1">
        <w:trPr>
          <w:tblHeader/>
        </w:trPr>
        <w:tc>
          <w:tcPr>
            <w:tcW w:w="2214" w:type="dxa"/>
          </w:tcPr>
          <w:p w:rsidR="00A10356" w:rsidRPr="00BA4C74" w:rsidRDefault="00A10356" w:rsidP="006E5CF1">
            <w:r w:rsidRPr="00095EB0">
              <w:rPr>
                <w:szCs w:val="20"/>
              </w:rPr>
              <w:t>City Centre North – Phase 1 (Bus Station)</w:t>
            </w:r>
          </w:p>
        </w:tc>
        <w:tc>
          <w:tcPr>
            <w:tcW w:w="1183" w:type="dxa"/>
            <w:shd w:val="clear" w:color="auto" w:fill="auto"/>
          </w:tcPr>
          <w:p w:rsidR="00A10356" w:rsidRPr="00BA4C74" w:rsidRDefault="00A10356" w:rsidP="006E5CF1">
            <w:r>
              <w:t>-</w:t>
            </w:r>
          </w:p>
        </w:tc>
        <w:tc>
          <w:tcPr>
            <w:tcW w:w="851" w:type="dxa"/>
            <w:shd w:val="clear" w:color="auto" w:fill="00B050"/>
          </w:tcPr>
          <w:p w:rsidR="00A10356" w:rsidRDefault="00A10356" w:rsidP="006E5CF1">
            <w:r>
              <w:t>6,7,11</w:t>
            </w:r>
          </w:p>
        </w:tc>
        <w:tc>
          <w:tcPr>
            <w:tcW w:w="850" w:type="dxa"/>
            <w:shd w:val="clear" w:color="auto" w:fill="auto"/>
          </w:tcPr>
          <w:p w:rsidR="00A10356" w:rsidRDefault="00A10356" w:rsidP="006E5CF1">
            <w:r>
              <w:t>13</w:t>
            </w:r>
          </w:p>
        </w:tc>
        <w:tc>
          <w:tcPr>
            <w:tcW w:w="10773" w:type="dxa"/>
            <w:shd w:val="clear" w:color="auto" w:fill="auto"/>
          </w:tcPr>
          <w:p w:rsidR="00A10356" w:rsidRDefault="00A10356" w:rsidP="006E5CF1">
            <w:r w:rsidRPr="00B3114C">
              <w:rPr>
                <w:rStyle w:val="Style3"/>
              </w:rPr>
              <w:t>The planning application has been approved and works to the concourse is anticipated to start in November.</w:t>
            </w:r>
          </w:p>
        </w:tc>
      </w:tr>
      <w:tr w:rsidR="00A10356" w:rsidTr="006E5CF1">
        <w:trPr>
          <w:tblHeader/>
        </w:trPr>
        <w:tc>
          <w:tcPr>
            <w:tcW w:w="2214" w:type="dxa"/>
          </w:tcPr>
          <w:p w:rsidR="00A10356" w:rsidRPr="00BA4C74" w:rsidRDefault="00A10356" w:rsidP="006E5CF1">
            <w:r w:rsidRPr="00095EB0">
              <w:rPr>
                <w:szCs w:val="20"/>
              </w:rPr>
              <w:t>City Centre North – Phase 2 (Markets Quarter)</w:t>
            </w:r>
          </w:p>
        </w:tc>
        <w:tc>
          <w:tcPr>
            <w:tcW w:w="1183" w:type="dxa"/>
            <w:shd w:val="clear" w:color="auto" w:fill="auto"/>
          </w:tcPr>
          <w:p w:rsidR="00A10356" w:rsidRPr="00BA4C74" w:rsidRDefault="00A10356" w:rsidP="006E5CF1">
            <w:r>
              <w:t>-</w:t>
            </w:r>
          </w:p>
        </w:tc>
        <w:tc>
          <w:tcPr>
            <w:tcW w:w="851" w:type="dxa"/>
            <w:shd w:val="clear" w:color="auto" w:fill="00B050"/>
          </w:tcPr>
          <w:p w:rsidR="00A10356" w:rsidRDefault="00A10356" w:rsidP="006E5CF1">
            <w:r>
              <w:t>6,7</w:t>
            </w:r>
          </w:p>
        </w:tc>
        <w:tc>
          <w:tcPr>
            <w:tcW w:w="850" w:type="dxa"/>
            <w:shd w:val="clear" w:color="auto" w:fill="auto"/>
          </w:tcPr>
          <w:p w:rsidR="00A10356" w:rsidRDefault="00A10356" w:rsidP="006E5CF1">
            <w:r>
              <w:t>13</w:t>
            </w:r>
          </w:p>
        </w:tc>
        <w:tc>
          <w:tcPr>
            <w:tcW w:w="10773" w:type="dxa"/>
            <w:shd w:val="clear" w:color="auto" w:fill="auto"/>
          </w:tcPr>
          <w:p w:rsidR="00A10356" w:rsidRDefault="00A10356" w:rsidP="006E5CF1">
            <w:r>
              <w:t xml:space="preserve">The planning application has been approved and works due to commence on site in the next 6 months. </w:t>
            </w:r>
          </w:p>
        </w:tc>
      </w:tr>
      <w:tr w:rsidR="00A10356" w:rsidTr="006E5CF1">
        <w:trPr>
          <w:tblHeader/>
        </w:trPr>
        <w:tc>
          <w:tcPr>
            <w:tcW w:w="2214" w:type="dxa"/>
          </w:tcPr>
          <w:p w:rsidR="00A10356" w:rsidRPr="00BA4C74" w:rsidRDefault="00A10356" w:rsidP="006E5CF1">
            <w:r w:rsidRPr="00095EB0">
              <w:rPr>
                <w:szCs w:val="20"/>
              </w:rPr>
              <w:t>City Centre North - Phase 3 (Cinema)</w:t>
            </w:r>
          </w:p>
        </w:tc>
        <w:tc>
          <w:tcPr>
            <w:tcW w:w="1183" w:type="dxa"/>
            <w:shd w:val="clear" w:color="auto" w:fill="auto"/>
          </w:tcPr>
          <w:p w:rsidR="00A10356" w:rsidRPr="00BA4C74" w:rsidRDefault="00A10356" w:rsidP="006E5CF1">
            <w:r>
              <w:t>6,882</w:t>
            </w:r>
          </w:p>
        </w:tc>
        <w:tc>
          <w:tcPr>
            <w:tcW w:w="851" w:type="dxa"/>
            <w:shd w:val="clear" w:color="auto" w:fill="00B050"/>
          </w:tcPr>
          <w:p w:rsidR="00A10356" w:rsidRDefault="00A10356" w:rsidP="006E5CF1">
            <w:r>
              <w:t>6</w:t>
            </w:r>
          </w:p>
        </w:tc>
        <w:tc>
          <w:tcPr>
            <w:tcW w:w="850" w:type="dxa"/>
            <w:shd w:val="clear" w:color="auto" w:fill="auto"/>
          </w:tcPr>
          <w:p w:rsidR="00A10356" w:rsidRDefault="00A10356" w:rsidP="006E5CF1">
            <w:r>
              <w:t>7</w:t>
            </w:r>
          </w:p>
        </w:tc>
        <w:tc>
          <w:tcPr>
            <w:tcW w:w="10773" w:type="dxa"/>
            <w:shd w:val="clear" w:color="auto" w:fill="auto"/>
          </w:tcPr>
          <w:p w:rsidR="00A10356" w:rsidRDefault="00A10356" w:rsidP="006E5CF1">
            <w:r>
              <w:t xml:space="preserve">Planning application has been submitted and it is anticipated that it will be approved in the next 6 months. </w:t>
            </w:r>
          </w:p>
        </w:tc>
      </w:tr>
      <w:tr w:rsidR="00A10356" w:rsidTr="006E5CF1">
        <w:trPr>
          <w:tblHeader/>
        </w:trPr>
        <w:tc>
          <w:tcPr>
            <w:tcW w:w="2214" w:type="dxa"/>
          </w:tcPr>
          <w:p w:rsidR="00A10356" w:rsidRPr="00BA4C74" w:rsidRDefault="00A10356" w:rsidP="006E5CF1">
            <w:r w:rsidRPr="00095EB0">
              <w:rPr>
                <w:szCs w:val="20"/>
              </w:rPr>
              <w:t>City Centre North - Phase 4 (Guild Hall)</w:t>
            </w:r>
          </w:p>
        </w:tc>
        <w:tc>
          <w:tcPr>
            <w:tcW w:w="1183" w:type="dxa"/>
            <w:shd w:val="clear" w:color="auto" w:fill="auto"/>
          </w:tcPr>
          <w:p w:rsidR="00A10356" w:rsidRPr="00BA4C74" w:rsidRDefault="00A10356" w:rsidP="006E5CF1">
            <w:r>
              <w:t>-</w:t>
            </w:r>
          </w:p>
        </w:tc>
        <w:tc>
          <w:tcPr>
            <w:tcW w:w="851" w:type="dxa"/>
            <w:shd w:val="clear" w:color="auto" w:fill="00B050"/>
          </w:tcPr>
          <w:p w:rsidR="00A10356" w:rsidRDefault="00A10356" w:rsidP="006E5CF1">
            <w:r>
              <w:t>6</w:t>
            </w:r>
          </w:p>
        </w:tc>
        <w:tc>
          <w:tcPr>
            <w:tcW w:w="850" w:type="dxa"/>
            <w:shd w:val="clear" w:color="auto" w:fill="auto"/>
          </w:tcPr>
          <w:p w:rsidR="00A10356" w:rsidRDefault="00A10356" w:rsidP="006E5CF1">
            <w:r>
              <w:t>7,13</w:t>
            </w:r>
          </w:p>
        </w:tc>
        <w:tc>
          <w:tcPr>
            <w:tcW w:w="10773" w:type="dxa"/>
            <w:shd w:val="clear" w:color="auto" w:fill="auto"/>
          </w:tcPr>
          <w:p w:rsidR="00A10356" w:rsidRDefault="00A10356" w:rsidP="006E5CF1">
            <w:r>
              <w:t xml:space="preserve">The planning application has been submitted and it is anticipated that it will be approved in the next 6 months and works will commence on site. </w:t>
            </w:r>
          </w:p>
        </w:tc>
      </w:tr>
      <w:tr w:rsidR="00A10356" w:rsidTr="006E5CF1">
        <w:trPr>
          <w:tblHeader/>
        </w:trPr>
        <w:tc>
          <w:tcPr>
            <w:tcW w:w="2214" w:type="dxa"/>
          </w:tcPr>
          <w:p w:rsidR="00A10356" w:rsidRPr="00095EB0" w:rsidRDefault="00A10356" w:rsidP="006E5CF1">
            <w:r w:rsidRPr="00153FBB">
              <w:t>UCLan – Phase 1 (Advanced Engineering Building)</w:t>
            </w:r>
          </w:p>
        </w:tc>
        <w:tc>
          <w:tcPr>
            <w:tcW w:w="1183" w:type="dxa"/>
            <w:vMerge w:val="restart"/>
            <w:shd w:val="clear" w:color="auto" w:fill="auto"/>
          </w:tcPr>
          <w:p w:rsidR="00A10356" w:rsidRPr="00BA4C74" w:rsidRDefault="00A10356" w:rsidP="006E5CF1">
            <w:r>
              <w:t>6,000</w:t>
            </w:r>
          </w:p>
        </w:tc>
        <w:tc>
          <w:tcPr>
            <w:tcW w:w="851" w:type="dxa"/>
            <w:shd w:val="clear" w:color="auto" w:fill="auto"/>
          </w:tcPr>
          <w:p w:rsidR="00A10356" w:rsidRDefault="00A10356" w:rsidP="006E5CF1"/>
        </w:tc>
        <w:tc>
          <w:tcPr>
            <w:tcW w:w="850" w:type="dxa"/>
            <w:shd w:val="clear" w:color="auto" w:fill="auto"/>
          </w:tcPr>
          <w:p w:rsidR="00A10356" w:rsidRDefault="00A10356" w:rsidP="006E5CF1">
            <w:r>
              <w:t>13</w:t>
            </w:r>
          </w:p>
        </w:tc>
        <w:tc>
          <w:tcPr>
            <w:tcW w:w="10773" w:type="dxa"/>
            <w:shd w:val="clear" w:color="auto" w:fill="auto"/>
          </w:tcPr>
          <w:p w:rsidR="00A10356" w:rsidRDefault="00A10356" w:rsidP="006E5CF1">
            <w:r>
              <w:t xml:space="preserve">The project is on programme with works anticipated to start in the next 6 months. </w:t>
            </w:r>
          </w:p>
        </w:tc>
      </w:tr>
      <w:tr w:rsidR="00A10356" w:rsidTr="006E5CF1">
        <w:trPr>
          <w:tblHeader/>
        </w:trPr>
        <w:tc>
          <w:tcPr>
            <w:tcW w:w="2214" w:type="dxa"/>
          </w:tcPr>
          <w:p w:rsidR="00A10356" w:rsidRPr="00095EB0" w:rsidRDefault="00A10356" w:rsidP="006E5CF1">
            <w:r w:rsidRPr="00095EB0">
              <w:t>UCLan – Phase 2 (Student Support Centre)</w:t>
            </w:r>
          </w:p>
        </w:tc>
        <w:tc>
          <w:tcPr>
            <w:tcW w:w="1183" w:type="dxa"/>
            <w:vMerge/>
            <w:shd w:val="clear" w:color="auto" w:fill="auto"/>
          </w:tcPr>
          <w:p w:rsidR="00A10356" w:rsidRPr="00BA4C74" w:rsidRDefault="00A10356" w:rsidP="006E5CF1"/>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Default="00A10356" w:rsidP="006E5CF1">
            <w:r>
              <w:t xml:space="preserve">No milestones this year. </w:t>
            </w:r>
          </w:p>
        </w:tc>
      </w:tr>
      <w:tr w:rsidR="00A10356" w:rsidTr="006E5CF1">
        <w:trPr>
          <w:tblHeader/>
        </w:trPr>
        <w:tc>
          <w:tcPr>
            <w:tcW w:w="2214" w:type="dxa"/>
          </w:tcPr>
          <w:p w:rsidR="00A10356" w:rsidRPr="00BA4C74" w:rsidRDefault="00A10356" w:rsidP="006E5CF1">
            <w:r w:rsidRPr="00095EB0">
              <w:rPr>
                <w:szCs w:val="20"/>
              </w:rPr>
              <w:t>Cop Lane, Penwortham</w:t>
            </w:r>
          </w:p>
        </w:tc>
        <w:tc>
          <w:tcPr>
            <w:tcW w:w="1183" w:type="dxa"/>
            <w:shd w:val="clear" w:color="auto" w:fill="auto"/>
          </w:tcPr>
          <w:p w:rsidR="00A10356" w:rsidRPr="00BA4C74" w:rsidRDefault="00A10356" w:rsidP="006E5CF1">
            <w:r>
              <w:t>3,251</w:t>
            </w:r>
          </w:p>
        </w:tc>
        <w:tc>
          <w:tcPr>
            <w:tcW w:w="851" w:type="dxa"/>
            <w:shd w:val="clear" w:color="auto" w:fill="00B050"/>
          </w:tcPr>
          <w:p w:rsidR="00A10356" w:rsidRDefault="00A10356" w:rsidP="006E5CF1">
            <w:r>
              <w:t>1</w:t>
            </w:r>
          </w:p>
        </w:tc>
        <w:tc>
          <w:tcPr>
            <w:tcW w:w="850" w:type="dxa"/>
            <w:shd w:val="clear" w:color="auto" w:fill="auto"/>
          </w:tcPr>
          <w:p w:rsidR="00A10356" w:rsidRDefault="00A10356" w:rsidP="006E5CF1">
            <w:r>
              <w:t>12</w:t>
            </w:r>
          </w:p>
        </w:tc>
        <w:tc>
          <w:tcPr>
            <w:tcW w:w="10773" w:type="dxa"/>
            <w:shd w:val="clear" w:color="auto" w:fill="auto"/>
          </w:tcPr>
          <w:p w:rsidR="00A10356" w:rsidRDefault="00A10356" w:rsidP="006E5CF1">
            <w:pPr>
              <w:rPr>
                <w:rStyle w:val="Style3"/>
              </w:rPr>
            </w:pPr>
            <w:r w:rsidRPr="00B3114C">
              <w:rPr>
                <w:rStyle w:val="Style3"/>
              </w:rPr>
              <w:t>Pre-application advice has been provided and an application is expected in October that should be determined within 12 weeks.  One of the pre-commencement conditions has already begun (ie. demolition of buildings on site).</w:t>
            </w:r>
          </w:p>
          <w:p w:rsidR="00A10356" w:rsidRPr="00B3114C" w:rsidRDefault="00A10356" w:rsidP="006E5CF1"/>
        </w:tc>
      </w:tr>
      <w:tr w:rsidR="00A10356" w:rsidTr="006E5CF1">
        <w:trPr>
          <w:tblHeader/>
        </w:trPr>
        <w:tc>
          <w:tcPr>
            <w:tcW w:w="3397" w:type="dxa"/>
            <w:gridSpan w:val="2"/>
            <w:shd w:val="clear" w:color="auto" w:fill="auto"/>
          </w:tcPr>
          <w:p w:rsidR="00A10356" w:rsidRDefault="00A10356" w:rsidP="006E5CF1"/>
        </w:tc>
        <w:tc>
          <w:tcPr>
            <w:tcW w:w="1701" w:type="dxa"/>
            <w:gridSpan w:val="2"/>
            <w:shd w:val="clear" w:color="auto" w:fill="auto"/>
          </w:tcPr>
          <w:p w:rsidR="00A10356" w:rsidRDefault="00A10356" w:rsidP="006E5CF1">
            <w:r w:rsidRPr="00FE7421">
              <w:rPr>
                <w:b/>
                <w:u w:val="single"/>
              </w:rPr>
              <w:t>Predicted Milestones in order to meet projected build</w:t>
            </w:r>
          </w:p>
        </w:tc>
        <w:tc>
          <w:tcPr>
            <w:tcW w:w="10773" w:type="dxa"/>
            <w:shd w:val="clear" w:color="auto" w:fill="auto"/>
          </w:tcPr>
          <w:p w:rsidR="00A10356" w:rsidRDefault="00A10356" w:rsidP="006E5CF1"/>
        </w:tc>
      </w:tr>
      <w:tr w:rsidR="00A10356" w:rsidTr="006E5CF1">
        <w:trPr>
          <w:tblHeader/>
        </w:trPr>
        <w:tc>
          <w:tcPr>
            <w:tcW w:w="2214" w:type="dxa"/>
          </w:tcPr>
          <w:p w:rsidR="00A10356" w:rsidRPr="00BA4C74" w:rsidRDefault="00A10356" w:rsidP="006E5CF1">
            <w:r w:rsidRPr="00FE7421">
              <w:rPr>
                <w:b/>
                <w:u w:val="single"/>
              </w:rPr>
              <w:t>Site</w:t>
            </w:r>
          </w:p>
        </w:tc>
        <w:tc>
          <w:tcPr>
            <w:tcW w:w="1183" w:type="dxa"/>
            <w:shd w:val="clear" w:color="auto" w:fill="auto"/>
          </w:tcPr>
          <w:p w:rsidR="00A10356" w:rsidRDefault="00A10356" w:rsidP="006E5CF1">
            <w:r w:rsidRPr="00FE7421">
              <w:rPr>
                <w:b/>
                <w:u w:val="single"/>
              </w:rPr>
              <w:t>Total No of units</w:t>
            </w:r>
          </w:p>
        </w:tc>
        <w:tc>
          <w:tcPr>
            <w:tcW w:w="851" w:type="dxa"/>
            <w:shd w:val="clear" w:color="auto" w:fill="auto"/>
          </w:tcPr>
          <w:p w:rsidR="00A10356" w:rsidRDefault="00A10356" w:rsidP="006E5CF1">
            <w:r>
              <w:rPr>
                <w:b/>
                <w:u w:val="single"/>
              </w:rPr>
              <w:t xml:space="preserve">Period 1 (Apr - </w:t>
            </w:r>
            <w:r w:rsidRPr="00FE7421">
              <w:rPr>
                <w:b/>
                <w:u w:val="single"/>
              </w:rPr>
              <w:t>Sept)</w:t>
            </w:r>
          </w:p>
        </w:tc>
        <w:tc>
          <w:tcPr>
            <w:tcW w:w="850" w:type="dxa"/>
            <w:shd w:val="clear" w:color="auto" w:fill="auto"/>
          </w:tcPr>
          <w:p w:rsidR="00A10356" w:rsidRDefault="00A10356" w:rsidP="006E5CF1">
            <w:r w:rsidRPr="00FE7421">
              <w:rPr>
                <w:b/>
                <w:u w:val="single"/>
              </w:rPr>
              <w:t>Period 2 (Oct - Mar)</w:t>
            </w:r>
          </w:p>
        </w:tc>
        <w:tc>
          <w:tcPr>
            <w:tcW w:w="10773" w:type="dxa"/>
            <w:shd w:val="clear" w:color="auto" w:fill="auto"/>
          </w:tcPr>
          <w:p w:rsidR="00A10356" w:rsidRDefault="00A10356" w:rsidP="006E5CF1">
            <w:r w:rsidRPr="00FE7421">
              <w:rPr>
                <w:b/>
                <w:u w:val="single"/>
              </w:rPr>
              <w:t>Comment</w:t>
            </w:r>
          </w:p>
        </w:tc>
      </w:tr>
      <w:tr w:rsidR="00A10356" w:rsidTr="006E5CF1">
        <w:trPr>
          <w:tblHeader/>
        </w:trPr>
        <w:tc>
          <w:tcPr>
            <w:tcW w:w="2214" w:type="dxa"/>
          </w:tcPr>
          <w:p w:rsidR="00A10356" w:rsidRPr="00FE7421" w:rsidRDefault="00A10356" w:rsidP="006E5CF1">
            <w:pPr>
              <w:rPr>
                <w:b/>
                <w:u w:val="single"/>
              </w:rPr>
            </w:pPr>
            <w:r>
              <w:rPr>
                <w:szCs w:val="20"/>
              </w:rPr>
              <w:t>Pickerings Farm</w:t>
            </w:r>
          </w:p>
        </w:tc>
        <w:tc>
          <w:tcPr>
            <w:tcW w:w="1183" w:type="dxa"/>
            <w:shd w:val="clear" w:color="auto" w:fill="auto"/>
          </w:tcPr>
          <w:p w:rsidR="00A10356" w:rsidRPr="00FE7421" w:rsidRDefault="00A10356" w:rsidP="006E5CF1">
            <w:pPr>
              <w:rPr>
                <w:b/>
                <w:u w:val="single"/>
              </w:rPr>
            </w:pPr>
            <w:r>
              <w:t>2,787</w:t>
            </w:r>
          </w:p>
        </w:tc>
        <w:tc>
          <w:tcPr>
            <w:tcW w:w="851" w:type="dxa"/>
            <w:shd w:val="clear" w:color="auto" w:fill="auto"/>
          </w:tcPr>
          <w:p w:rsidR="00A10356" w:rsidRDefault="00A10356" w:rsidP="006E5CF1">
            <w:pPr>
              <w:rPr>
                <w:b/>
                <w:u w:val="single"/>
              </w:rPr>
            </w:pPr>
          </w:p>
        </w:tc>
        <w:tc>
          <w:tcPr>
            <w:tcW w:w="850" w:type="dxa"/>
            <w:shd w:val="clear" w:color="auto" w:fill="auto"/>
          </w:tcPr>
          <w:p w:rsidR="00A10356" w:rsidRPr="00FE7421" w:rsidRDefault="00A10356" w:rsidP="006E5CF1">
            <w:pPr>
              <w:rPr>
                <w:b/>
                <w:u w:val="single"/>
              </w:rPr>
            </w:pPr>
          </w:p>
        </w:tc>
        <w:tc>
          <w:tcPr>
            <w:tcW w:w="10773" w:type="dxa"/>
            <w:shd w:val="clear" w:color="auto" w:fill="auto"/>
          </w:tcPr>
          <w:p w:rsidR="00A10356" w:rsidRPr="00FE7421" w:rsidRDefault="00A10356" w:rsidP="006E5CF1">
            <w:pPr>
              <w:rPr>
                <w:b/>
                <w:u w:val="single"/>
              </w:rPr>
            </w:pPr>
            <w:r w:rsidRPr="00B3114C">
              <w:rPr>
                <w:rStyle w:val="Style3"/>
              </w:rPr>
              <w:t>Work is currently being undertaken on technical studies and the formulation of a masterplan for the entire site. This will need to be consulted on and endorsed by SRBC. This will likely happen by Spring 17 and the outline application will follow approx. Summer 17. Keppie Massie consider only limited commercial development will be brought forward in 2020.</w:t>
            </w:r>
          </w:p>
        </w:tc>
      </w:tr>
      <w:tr w:rsidR="00A10356" w:rsidTr="006E5CF1">
        <w:trPr>
          <w:tblHeader/>
        </w:trPr>
        <w:tc>
          <w:tcPr>
            <w:tcW w:w="2214" w:type="dxa"/>
          </w:tcPr>
          <w:p w:rsidR="00A10356" w:rsidRPr="00BA4C74" w:rsidRDefault="00A10356" w:rsidP="006E5CF1">
            <w:r w:rsidRPr="005226AB">
              <w:rPr>
                <w:szCs w:val="20"/>
              </w:rPr>
              <w:t>Cuerden</w:t>
            </w:r>
          </w:p>
        </w:tc>
        <w:tc>
          <w:tcPr>
            <w:tcW w:w="1183" w:type="dxa"/>
            <w:shd w:val="clear" w:color="auto" w:fill="auto"/>
          </w:tcPr>
          <w:p w:rsidR="00A10356" w:rsidRPr="00BA4C74" w:rsidRDefault="00A10356" w:rsidP="006E5CF1">
            <w:r>
              <w:t>175,518</w:t>
            </w:r>
          </w:p>
        </w:tc>
        <w:tc>
          <w:tcPr>
            <w:tcW w:w="851" w:type="dxa"/>
            <w:shd w:val="clear" w:color="auto" w:fill="00B050"/>
          </w:tcPr>
          <w:p w:rsidR="00A10356" w:rsidRDefault="00A10356" w:rsidP="006E5CF1">
            <w:r>
              <w:t>1</w:t>
            </w:r>
          </w:p>
        </w:tc>
        <w:tc>
          <w:tcPr>
            <w:tcW w:w="850" w:type="dxa"/>
            <w:shd w:val="clear" w:color="auto" w:fill="auto"/>
          </w:tcPr>
          <w:p w:rsidR="00A10356" w:rsidRDefault="00A10356" w:rsidP="006E5CF1">
            <w:r>
              <w:t>6</w:t>
            </w:r>
          </w:p>
        </w:tc>
        <w:tc>
          <w:tcPr>
            <w:tcW w:w="10773" w:type="dxa"/>
            <w:shd w:val="clear" w:color="auto" w:fill="auto"/>
          </w:tcPr>
          <w:p w:rsidR="00A10356" w:rsidRPr="00153FBB" w:rsidRDefault="00A10356" w:rsidP="006E5CF1">
            <w:r w:rsidRPr="00153FBB">
              <w:rPr>
                <w:rStyle w:val="Style3"/>
              </w:rPr>
              <w:t>Pre-application advice discussions have begun and a planning application is likely to be submitted in December.</w:t>
            </w:r>
          </w:p>
        </w:tc>
      </w:tr>
      <w:tr w:rsidR="00A10356" w:rsidTr="006E5CF1">
        <w:trPr>
          <w:trHeight w:val="525"/>
          <w:tblHeader/>
        </w:trPr>
        <w:tc>
          <w:tcPr>
            <w:tcW w:w="2214" w:type="dxa"/>
          </w:tcPr>
          <w:p w:rsidR="00A10356" w:rsidRPr="00BA4C74" w:rsidRDefault="00A10356" w:rsidP="006E5CF1">
            <w:r w:rsidRPr="005226AB">
              <w:rPr>
                <w:szCs w:val="20"/>
              </w:rPr>
              <w:t>Lancashire Business Park</w:t>
            </w:r>
          </w:p>
        </w:tc>
        <w:tc>
          <w:tcPr>
            <w:tcW w:w="1183" w:type="dxa"/>
            <w:shd w:val="clear" w:color="auto" w:fill="auto"/>
          </w:tcPr>
          <w:p w:rsidR="00A10356" w:rsidRPr="00BA4C74" w:rsidRDefault="00A10356" w:rsidP="006E5CF1">
            <w:r>
              <w:t>69,451</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Pr="00153FBB" w:rsidRDefault="00A10356" w:rsidP="006E5CF1">
            <w:r w:rsidRPr="00153FBB">
              <w:t xml:space="preserve">No milestones this year. Construction is not due to start until 2023. </w:t>
            </w:r>
          </w:p>
        </w:tc>
      </w:tr>
      <w:tr w:rsidR="00A10356" w:rsidTr="006E5CF1">
        <w:trPr>
          <w:trHeight w:val="405"/>
          <w:tblHeader/>
        </w:trPr>
        <w:tc>
          <w:tcPr>
            <w:tcW w:w="2214" w:type="dxa"/>
          </w:tcPr>
          <w:p w:rsidR="00A10356" w:rsidRPr="00BA4C74" w:rsidRDefault="00A10356" w:rsidP="006E5CF1">
            <w:r w:rsidRPr="005226AB">
              <w:rPr>
                <w:szCs w:val="20"/>
              </w:rPr>
              <w:t>Moss Side Test Track</w:t>
            </w:r>
          </w:p>
        </w:tc>
        <w:tc>
          <w:tcPr>
            <w:tcW w:w="1183" w:type="dxa"/>
            <w:shd w:val="clear" w:color="auto" w:fill="auto"/>
          </w:tcPr>
          <w:p w:rsidR="00A10356" w:rsidRPr="00BA4C74" w:rsidRDefault="00A10356" w:rsidP="006E5CF1">
            <w:r>
              <w:t>-</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Pr="00153FBB" w:rsidRDefault="00A10356" w:rsidP="006E5CF1">
            <w:r w:rsidRPr="00153FBB">
              <w:rPr>
                <w:rStyle w:val="Style3"/>
              </w:rPr>
              <w:t>Landowner discussions have begun regarding the development of a Masterplan.</w:t>
            </w:r>
          </w:p>
        </w:tc>
      </w:tr>
      <w:tr w:rsidR="00A10356" w:rsidTr="006E5CF1">
        <w:trPr>
          <w:tblHeader/>
        </w:trPr>
        <w:tc>
          <w:tcPr>
            <w:tcW w:w="2214" w:type="dxa"/>
          </w:tcPr>
          <w:p w:rsidR="00A10356" w:rsidRPr="005226AB" w:rsidRDefault="00A10356" w:rsidP="006E5CF1">
            <w:r w:rsidRPr="005226AB">
              <w:rPr>
                <w:szCs w:val="20"/>
              </w:rPr>
              <w:t>South Rings – Phase 2 (Office Park Extension)</w:t>
            </w:r>
          </w:p>
        </w:tc>
        <w:tc>
          <w:tcPr>
            <w:tcW w:w="1183" w:type="dxa"/>
            <w:shd w:val="clear" w:color="auto" w:fill="auto"/>
          </w:tcPr>
          <w:p w:rsidR="00A10356" w:rsidRPr="00BA4C74" w:rsidRDefault="00A10356" w:rsidP="006E5CF1">
            <w:r>
              <w:t>7,597</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Default="00A10356" w:rsidP="006E5CF1">
            <w:r>
              <w:t xml:space="preserve">No milestones this year. Construction not due to commence until 2018. </w:t>
            </w:r>
          </w:p>
        </w:tc>
      </w:tr>
      <w:tr w:rsidR="00A10356" w:rsidTr="006E5CF1">
        <w:trPr>
          <w:tblHeader/>
        </w:trPr>
        <w:tc>
          <w:tcPr>
            <w:tcW w:w="2214" w:type="dxa"/>
          </w:tcPr>
          <w:p w:rsidR="00A10356" w:rsidRPr="005226AB" w:rsidRDefault="00A10356" w:rsidP="006E5CF1">
            <w:pPr>
              <w:rPr>
                <w:szCs w:val="20"/>
              </w:rPr>
            </w:pPr>
            <w:r w:rsidRPr="005226AB">
              <w:rPr>
                <w:szCs w:val="20"/>
              </w:rPr>
              <w:t>Samlesbury EZ – Phase 2 (Manufacturing Units)</w:t>
            </w:r>
          </w:p>
        </w:tc>
        <w:tc>
          <w:tcPr>
            <w:tcW w:w="1183" w:type="dxa"/>
            <w:shd w:val="clear" w:color="auto" w:fill="auto"/>
          </w:tcPr>
          <w:p w:rsidR="00A10356" w:rsidRPr="00BA4C74" w:rsidRDefault="00A10356" w:rsidP="006E5CF1">
            <w:r>
              <w:t>90,000</w:t>
            </w:r>
          </w:p>
        </w:tc>
        <w:tc>
          <w:tcPr>
            <w:tcW w:w="851" w:type="dxa"/>
            <w:shd w:val="clear" w:color="auto" w:fill="auto"/>
          </w:tcPr>
          <w:p w:rsidR="00A10356" w:rsidRDefault="00A10356" w:rsidP="006E5CF1"/>
        </w:tc>
        <w:tc>
          <w:tcPr>
            <w:tcW w:w="850" w:type="dxa"/>
            <w:shd w:val="clear" w:color="auto" w:fill="auto"/>
          </w:tcPr>
          <w:p w:rsidR="00A10356" w:rsidRDefault="00A10356" w:rsidP="006E5CF1"/>
        </w:tc>
        <w:tc>
          <w:tcPr>
            <w:tcW w:w="10773" w:type="dxa"/>
            <w:shd w:val="clear" w:color="auto" w:fill="auto"/>
          </w:tcPr>
          <w:p w:rsidR="00A10356" w:rsidRDefault="00A10356" w:rsidP="006E5CF1">
            <w:r>
              <w:t xml:space="preserve">No milestones this year. </w:t>
            </w:r>
          </w:p>
        </w:tc>
      </w:tr>
    </w:tbl>
    <w:p w:rsidR="00A10356" w:rsidRDefault="00341B0D">
      <w:r>
        <w:rPr>
          <w:noProof/>
          <w:u w:val="single"/>
          <w:lang w:eastAsia="en-GB"/>
        </w:rPr>
        <mc:AlternateContent>
          <mc:Choice Requires="wps">
            <w:drawing>
              <wp:anchor distT="0" distB="0" distL="114300" distR="114300" simplePos="0" relativeHeight="251659264" behindDoc="0" locked="0" layoutInCell="1" allowOverlap="1" wp14:anchorId="1174AE81" wp14:editId="4457575E">
                <wp:simplePos x="0" y="0"/>
                <wp:positionH relativeFrom="margin">
                  <wp:posOffset>-714375</wp:posOffset>
                </wp:positionH>
                <wp:positionV relativeFrom="paragraph">
                  <wp:posOffset>3905250</wp:posOffset>
                </wp:positionV>
                <wp:extent cx="10125075" cy="11334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125075" cy="1133475"/>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341B0D" w:rsidRPr="00F37838" w:rsidRDefault="00341B0D" w:rsidP="00341B0D">
                            <w:pPr>
                              <w:shd w:val="clear" w:color="auto" w:fill="FFF2CC" w:themeFill="accent4" w:themeFillTint="33"/>
                              <w:jc w:val="center"/>
                              <w:rPr>
                                <w:b/>
                                <w:u w:val="single"/>
                              </w:rPr>
                            </w:pPr>
                            <w:r w:rsidRPr="00F37838">
                              <w:rPr>
                                <w:b/>
                                <w:u w:val="single"/>
                              </w:rPr>
                              <w:t>Milestones</w:t>
                            </w:r>
                          </w:p>
                          <w:p w:rsidR="00341B0D" w:rsidRDefault="00341B0D" w:rsidP="00341B0D">
                            <w:pPr>
                              <w:shd w:val="clear" w:color="auto" w:fill="FFF2CC" w:themeFill="accent4" w:themeFillTint="33"/>
                              <w:rPr>
                                <w:b/>
                              </w:rPr>
                            </w:pPr>
                            <w:r>
                              <w:rPr>
                                <w:b/>
                              </w:rPr>
                              <w:t xml:space="preserve">1 – Pre-application advice given    2 – Outline planning application submitted    3 – Outline planning application approved     4 – Site disposal commenced     5 – Site disposal                 6 – Full planning application submitted     7 – Full planning application approved     8 – Reserved matters planning application submitted     9 – Reserved matters planning application approved    10 – Agent appointed     11 – Leasehold/Freehold contract signed     12 – Discharge of pre-commencement conditions     13 – Works commenced on site        14 – First phase/unit built     15 – First occupier     16 – Site complete  </w:t>
                            </w:r>
                          </w:p>
                          <w:p w:rsidR="00341B0D" w:rsidRDefault="00341B0D" w:rsidP="00341B0D">
                            <w:pPr>
                              <w:shd w:val="clear" w:color="auto" w:fill="FFF2CC" w:themeFill="accent4" w:themeFillTint="33"/>
                            </w:pPr>
                          </w:p>
                          <w:p w:rsidR="00341B0D" w:rsidRDefault="00341B0D" w:rsidP="00341B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4AE81" id="Rectangle 2" o:spid="_x0000_s1026" style="position:absolute;margin-left:-56.25pt;margin-top:307.5pt;width:797.25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" fillcolor="#fff2cc" strokecolor="#41719c" strokeweight="1pt">
                <v:textbox>
                  <w:txbxContent>
                    <w:p w:rsidR="00341B0D" w:rsidRPr="00F37838" w:rsidRDefault="00341B0D" w:rsidP="00341B0D">
                      <w:pPr>
                        <w:shd w:val="clear" w:color="auto" w:fill="FFF2CC" w:themeFill="accent4" w:themeFillTint="33"/>
                        <w:jc w:val="center"/>
                        <w:rPr>
                          <w:b/>
                          <w:u w:val="single"/>
                        </w:rPr>
                      </w:pPr>
                      <w:r w:rsidRPr="00F37838">
                        <w:rPr>
                          <w:b/>
                          <w:u w:val="single"/>
                        </w:rPr>
                        <w:t>Milestones</w:t>
                      </w:r>
                    </w:p>
                    <w:p w:rsidR="00341B0D" w:rsidRDefault="00341B0D" w:rsidP="00341B0D">
                      <w:pPr>
                        <w:shd w:val="clear" w:color="auto" w:fill="FFF2CC" w:themeFill="accent4" w:themeFillTint="33"/>
                        <w:rPr>
                          <w:b/>
                        </w:rPr>
                      </w:pPr>
                      <w:r>
                        <w:rPr>
                          <w:b/>
                        </w:rPr>
                        <w:t xml:space="preserve">1 – Pre-application advice given    2 – Outline planning application submitted    3 – Outline planning application approved     4 – Site disposal commenced     5 – Site disposal                 6 – Full planning application submitted     7 – Full planning application approved     8 – Reserved matters planning application submitted     9 – Reserved matters planning application approved    10 – Agent appointed     11 – Leasehold/Freehold contract signed     12 – Discharge of pre-commencement conditions     13 – Works commenced on site        14 – First phase/unit built     15 – First occupier     16 – Site complete  </w:t>
                      </w:r>
                    </w:p>
                    <w:p w:rsidR="00341B0D" w:rsidRDefault="00341B0D" w:rsidP="00341B0D">
                      <w:pPr>
                        <w:shd w:val="clear" w:color="auto" w:fill="FFF2CC" w:themeFill="accent4" w:themeFillTint="33"/>
                      </w:pPr>
                    </w:p>
                    <w:p w:rsidR="00341B0D" w:rsidRDefault="00341B0D" w:rsidP="00341B0D">
                      <w:pPr>
                        <w:jc w:val="center"/>
                      </w:pPr>
                    </w:p>
                  </w:txbxContent>
                </v:textbox>
                <w10:wrap anchorx="margin"/>
              </v:rect>
            </w:pict>
          </mc:Fallback>
        </mc:AlternateContent>
      </w:r>
    </w:p>
    <w:p w:rsidR="00A10356" w:rsidRDefault="00A10356"/>
    <w:sectPr w:rsidR="00A10356" w:rsidSect="00A103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0D" w:rsidRDefault="00341B0D" w:rsidP="00341B0D">
      <w:pPr>
        <w:spacing w:after="0" w:line="240" w:lineRule="auto"/>
      </w:pPr>
      <w:r>
        <w:separator/>
      </w:r>
    </w:p>
  </w:endnote>
  <w:endnote w:type="continuationSeparator" w:id="0">
    <w:p w:rsidR="00341B0D" w:rsidRDefault="00341B0D" w:rsidP="003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0D" w:rsidRDefault="00341B0D" w:rsidP="00341B0D">
      <w:pPr>
        <w:spacing w:after="0" w:line="240" w:lineRule="auto"/>
      </w:pPr>
      <w:r>
        <w:separator/>
      </w:r>
    </w:p>
  </w:footnote>
  <w:footnote w:type="continuationSeparator" w:id="0">
    <w:p w:rsidR="00341B0D" w:rsidRDefault="00341B0D" w:rsidP="00341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56"/>
    <w:rsid w:val="00341B0D"/>
    <w:rsid w:val="006F4009"/>
    <w:rsid w:val="008074B6"/>
    <w:rsid w:val="00A10356"/>
    <w:rsid w:val="00A87AF7"/>
    <w:rsid w:val="00C1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EFA24-6E12-4F19-9425-861F0387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3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A10356"/>
    <w:rPr>
      <w:rFonts w:ascii="Arial" w:hAnsi="Arial"/>
      <w:sz w:val="20"/>
    </w:rPr>
  </w:style>
  <w:style w:type="paragraph" w:styleId="Header">
    <w:name w:val="header"/>
    <w:basedOn w:val="Normal"/>
    <w:link w:val="HeaderChar"/>
    <w:uiPriority w:val="99"/>
    <w:unhideWhenUsed/>
    <w:rsid w:val="003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B0D"/>
  </w:style>
  <w:style w:type="paragraph" w:styleId="Footer">
    <w:name w:val="footer"/>
    <w:basedOn w:val="Normal"/>
    <w:link w:val="FooterChar"/>
    <w:uiPriority w:val="99"/>
    <w:unhideWhenUsed/>
    <w:rsid w:val="003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Sheth, Homairah</dc:creator>
  <cp:keywords/>
  <dc:description/>
  <cp:lastModifiedBy>Milroy, Andy</cp:lastModifiedBy>
  <cp:revision>4</cp:revision>
  <dcterms:created xsi:type="dcterms:W3CDTF">2016-11-11T11:47:00Z</dcterms:created>
  <dcterms:modified xsi:type="dcterms:W3CDTF">2016-11-11T15:37:00Z</dcterms:modified>
</cp:coreProperties>
</file>